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5E88A417" w:rsidR="008D5D38" w:rsidRPr="00487FB2" w:rsidRDefault="00D3445C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outubro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CD17B30" w14:textId="276719E9" w:rsidR="00D3445C" w:rsidRDefault="00D3445C" w:rsidP="00D3445C">
      <w:pPr>
        <w:pStyle w:val="Heading1"/>
      </w:pPr>
      <w:r>
        <w:t xml:space="preserve">Uma nova experiência do passado – a colaboração Mercedes-Benz x Moncler </w:t>
      </w:r>
      <w:r w:rsidR="00971C10">
        <w:t>por</w:t>
      </w:r>
      <w:r>
        <w:t xml:space="preserve"> NIGO </w:t>
      </w:r>
    </w:p>
    <w:p w14:paraId="021AB1BA" w14:textId="77777777" w:rsidR="00B84D82" w:rsidRDefault="00B84D82" w:rsidP="00B84D82">
      <w:pPr>
        <w:pStyle w:val="02Flietextbold"/>
        <w:numPr>
          <w:ilvl w:val="0"/>
          <w:numId w:val="39"/>
        </w:numPr>
      </w:pPr>
      <w:r>
        <w:t>A Mercedes-Benz e a Moncler expandiram a sua colaboração no desfile “The City of Genius”, em Xangai, com uma nova campanha da marca e uma peça de arte, um Classe G de edição limitada e uma coleção de moda cápsula</w:t>
      </w:r>
    </w:p>
    <w:p w14:paraId="5520CB4A" w14:textId="77777777" w:rsidR="00B84D82" w:rsidRDefault="00B84D82" w:rsidP="00B84D82">
      <w:pPr>
        <w:pStyle w:val="02Flietextbold"/>
        <w:numPr>
          <w:ilvl w:val="0"/>
          <w:numId w:val="39"/>
        </w:numPr>
      </w:pPr>
      <w:r>
        <w:t xml:space="preserve">“Mercedes-Benz Projeto Classe G Passado II Futuro” é uma nova peça de arte que transporta o espírito dos anos 90 para o estilo de vida contemporâneo – inspirada pelo designer de moda, produtor musical e diretor criativo, NIGO </w:t>
      </w:r>
    </w:p>
    <w:p w14:paraId="6623C1DB" w14:textId="77777777" w:rsidR="00B84D82" w:rsidRDefault="00B84D82" w:rsidP="00B84D82">
      <w:pPr>
        <w:pStyle w:val="02Flietextbold"/>
        <w:numPr>
          <w:ilvl w:val="0"/>
          <w:numId w:val="39"/>
        </w:numPr>
      </w:pPr>
      <w:r>
        <w:t>A peça de arte única é a inspiração para a nova série de edição limitada, Mercedes-Benz Projeto Classe G Passado II Futuro</w:t>
      </w:r>
    </w:p>
    <w:p w14:paraId="05D09540" w14:textId="77777777" w:rsidR="009331A4" w:rsidRPr="00C7165D" w:rsidRDefault="009331A4" w:rsidP="009331A4">
      <w:pPr>
        <w:pStyle w:val="02Flietextbold"/>
      </w:pPr>
    </w:p>
    <w:p w14:paraId="48F9CC07" w14:textId="4C322800" w:rsidR="00E5089A" w:rsidRDefault="00E5089A" w:rsidP="00E5089A">
      <w:pPr>
        <w:autoSpaceDE w:val="0"/>
        <w:autoSpaceDN w:val="0"/>
        <w:adjustRightInd w:val="0"/>
        <w:spacing w:line="240" w:lineRule="auto"/>
      </w:pPr>
      <w:r>
        <w:t>No salão The City of Genius em Xangai, a 19 de outubro de 2024, a Mercedes-Benz e a Moncler deram o próximo passo ousado na sua colaboração. Juntamente com o lançamento da campanha da marca, “</w:t>
      </w:r>
      <w:hyperlink r:id="rId11" w:history="1">
        <w:r>
          <w:rPr>
            <w:rStyle w:val="Hyperlink"/>
          </w:rPr>
          <w:t>Past Forward. Where the Future is Driven by the Past</w:t>
        </w:r>
      </w:hyperlink>
      <w:r>
        <w:t xml:space="preserve">”, os parceiros revelaram uma peça de arte única, o “Projeto Classe G Passado II Futuro”, </w:t>
      </w:r>
      <w:r w:rsidR="00EB7493">
        <w:t>por</w:t>
      </w:r>
      <w:r>
        <w:t xml:space="preserve"> </w:t>
      </w:r>
      <w:hyperlink r:id="rId12" w:history="1">
        <w:r>
          <w:rPr>
            <w:rStyle w:val="Hyperlink"/>
          </w:rPr>
          <w:t>NIGO</w:t>
        </w:r>
      </w:hyperlink>
      <w:r>
        <w:t xml:space="preserve">. Baseia-se num Classe G dos anos 90 que foi completamente restaurado. NIGO reformulou inúmeros elementos de design no interior e no exterior para reavivar o design e trazê-lo para a paisagem cultural do presente. O Classe G Passado II Futuro é um novo modelo do Classe G com uma edição limitada de apenas 20 exemplares e é inspirado na obra de arte. Na exposição, o público teve também uma antevisão da nova coleção de moda urbana e neutra da Moncler, concebida pela Mercedes-Benz e pela Moncler em conjunto com NIGO. Tanto o Classe G de edição limitada como a coleção cápsula serão lançados em abril de 2025. Além da Mercedes-Benz e de NIGO, o evento de Xangai recebeu ainda vários </w:t>
      </w:r>
      <w:r>
        <w:rPr>
          <w:sz w:val="20"/>
        </w:rPr>
        <w:t>outros artistas, que apresentaram as suas próprias colaborações com a Moncler</w:t>
      </w:r>
      <w:r>
        <w:t>: A$AP Rocky e Willow Smith, Edward Enninful (OBE), FRGMT de Hiroshi Fujiwara, Gilga Farm de Donald Glover, LuLu Li e Palm Angels. Além do alinhamento do Moncler Genius 2024, foram apresentados desfiles especiais de Rick Owens e Jil Sander.</w:t>
      </w:r>
    </w:p>
    <w:p w14:paraId="3214F904" w14:textId="77777777" w:rsidR="00E5089A" w:rsidRDefault="00E5089A" w:rsidP="00E5089A">
      <w:pPr>
        <w:pStyle w:val="01Flietext"/>
      </w:pPr>
    </w:p>
    <w:p w14:paraId="69A1EB70" w14:textId="794E01DB" w:rsidR="00E5089A" w:rsidRDefault="00E5089A" w:rsidP="00E5089A">
      <w:pPr>
        <w:pStyle w:val="02Flietextbold"/>
      </w:pPr>
      <w:bookmarkStart w:id="0" w:name="_Hlk174023469"/>
      <w:r>
        <w:t>Peça de arte Projeto Classe G Passado II Futuro</w:t>
      </w:r>
      <w:r w:rsidR="00971C10">
        <w:t xml:space="preserve"> por</w:t>
      </w:r>
      <w:r>
        <w:t xml:space="preserve"> NIGO</w:t>
      </w:r>
    </w:p>
    <w:p w14:paraId="03D2117E" w14:textId="77777777" w:rsidR="00E5089A" w:rsidRDefault="00E5089A" w:rsidP="00E5089A">
      <w:pPr>
        <w:pStyle w:val="01Flietext"/>
      </w:pPr>
      <w:r>
        <w:t xml:space="preserve">A criação de NIGO é a segunda peça de arte a surgir da colaboração entre a Mercedes-Benz e a Moncler. Tal como o </w:t>
      </w:r>
      <w:hyperlink r:id="rId13" w:history="1">
        <w:r>
          <w:rPr>
            <w:rStyle w:val="Hyperlink"/>
          </w:rPr>
          <w:t>PROJECT MONDO G</w:t>
        </w:r>
      </w:hyperlink>
      <w:r>
        <w:t xml:space="preserve">, lançado na exposição “The Art of Genius” da Moncler, em Londres, em fevereiro de 2023, esta peça de arte une a estética distintamente acolchoada do casaco Moncler com o inconfundível carácter arrojado do Classe G. Medindo 4,5 metros de comprimento, 1,9 metros de largura e 2,0 metros de altura, a peça de arte apresenta uma paleta de cores contemporânea minimalista e mate de dois tons em verde azeitona e cinzento, que é compensada por detalhes exteriores atraentes em preto e dourado. As linhas simples do clássico Classe G cabriolet conferem-lhe uma atitude contemporânea. A funcionalidade e os elementos de design característicos do Classe G são mantidos e reinterpretados. Estes incluem a icónica roda </w:t>
      </w:r>
      <w:r>
        <w:lastRenderedPageBreak/>
        <w:t xml:space="preserve">sobressalente na porta traseira, jantes em aço preto com o design dos anos 90, um para-brisas rebatível e um depósito de combustível dourado. O interior também foi reformulado. Entre outros elementos, o entusiasta do Classe G Devon Turnbull – conhecido pelas suas instalações de áudio envolvente – concebeu um sistema de som que se enquadra perfeitamente no conceito do veículo, tanto técnica como visualmente. </w:t>
      </w:r>
      <w:proofErr w:type="gramStart"/>
      <w:r>
        <w:t>As "boom</w:t>
      </w:r>
      <w:proofErr w:type="gramEnd"/>
      <w:r>
        <w:t xml:space="preserve"> boxes" de música são montadas na articulação superior descapotável e - tal como todo o tejadilho e as colunas - podem ser removidas. O padrão axadrezado dos estofos dos bancos é uma interpretação de um elemento de design típico dos modelos antigos do Classe G.  Os detalhes em laranja e dourado estabelecem paralelos com a coleção de moda colaborativa da Mercedes-Benz, Moncler e NIGO.</w:t>
      </w:r>
    </w:p>
    <w:p w14:paraId="2CF5AE2B" w14:textId="77777777" w:rsidR="00E5089A" w:rsidRDefault="00E5089A" w:rsidP="00E5089A">
      <w:pPr>
        <w:pStyle w:val="01Flietext"/>
      </w:pPr>
    </w:p>
    <w:p w14:paraId="68278594" w14:textId="77777777" w:rsidR="00E5089A" w:rsidRDefault="00E5089A" w:rsidP="00E5089A">
      <w:pPr>
        <w:pStyle w:val="01Flietext"/>
      </w:pPr>
      <w:r>
        <w:rPr>
          <w:b/>
        </w:rPr>
        <w:t xml:space="preserve">Mercedes-Benz Classe G Passado II Futuro de edição limitada </w:t>
      </w:r>
    </w:p>
    <w:p w14:paraId="4F3C766D" w14:textId="23F57B87" w:rsidR="00E5089A" w:rsidRDefault="00E5089A" w:rsidP="00E5089A">
      <w:pPr>
        <w:pStyle w:val="01Flietext"/>
      </w:pPr>
      <w:r>
        <w:t xml:space="preserve">Tanto o Classe G de edição limitada como a coleção cápsula são os primeiros produtos da colaboração disponíveis para compra. Como momento culminante do 45º aniversário do Classe G, a nova edição mostra como este ícone da marca continua a ser intemporal e como se adapta de forma competente aos estilos de vida contemporâneos. O Mercedes-Benz Classe G Passado II Futuro faz referência à obra de arte única de NIGO e baseia-se no novo </w:t>
      </w:r>
      <w:r>
        <w:br/>
        <w:t>G 450 d (consumo de energia em ciclo combinado: 10,0-8,7 l/100 km | emissões de CO₂ em ciclo combinado: 261-227 g/km | classe de emissões de CO₂: G)</w:t>
      </w:r>
      <w:bookmarkStart w:id="1" w:name="_Ref179809076"/>
      <w:r>
        <w:rPr>
          <w:rStyle w:val="FootnoteReference"/>
          <w:sz w:val="17"/>
        </w:rPr>
        <w:footnoteReference w:id="1"/>
      </w:r>
      <w:bookmarkEnd w:id="1"/>
      <w:r>
        <w:t xml:space="preserve"> e o novo G 500 (consumo de energia em ciclo combinado: 12,3-10,9 l/100 km | emissões de CO₂ em ciclo combinado: 281-248 g/km | classe de emissões de CO₂: G)</w:t>
      </w:r>
      <w:r>
        <w:fldChar w:fldCharType="begin"/>
      </w:r>
      <w:r>
        <w:instrText xml:space="preserve"> NOTEREF _Ref179809076 \f \h </w:instrText>
      </w:r>
      <w:r>
        <w:fldChar w:fldCharType="separate"/>
      </w:r>
      <w:r w:rsidR="007560D0" w:rsidRPr="007560D0">
        <w:rPr>
          <w:rStyle w:val="FootnoteReference"/>
        </w:rPr>
        <w:t>1</w:t>
      </w:r>
      <w:r>
        <w:fldChar w:fldCharType="end"/>
      </w:r>
      <w:r>
        <w:t>.  Tem uma pintura exterior em dois tons de verde e cinzento, os estofos axadrezados típicos do Classe G e uma roda sobressalente instalada na traseira com o logótipo da colaboração na sua cobertura. Os pormenores exteriores em preto incluem as molduras dos vidros, as jantes de liga leve e a proteção do para-choques de assinatura ao longo de todo o comprimento dos flancos. Esta última apresenta a inscrição Past II Future. No interior, esta inscrição pode ser encontrada na pega auxiliar. Na consola central, está inscrito o número de série limitada “1 de 20” do veículo. Os 20 veículos serão entregues aos clientes em abril de 2025.</w:t>
      </w:r>
    </w:p>
    <w:p w14:paraId="5D981082" w14:textId="77777777" w:rsidR="00E5089A" w:rsidRDefault="00E5089A" w:rsidP="00E5089A">
      <w:pPr>
        <w:pStyle w:val="01Flietext"/>
      </w:pPr>
    </w:p>
    <w:bookmarkEnd w:id="0"/>
    <w:p w14:paraId="2DBE2E0F" w14:textId="77777777" w:rsidR="00E5089A" w:rsidRDefault="00E5089A" w:rsidP="00E5089A">
      <w:pPr>
        <w:pStyle w:val="01Flietext"/>
        <w:rPr>
          <w:b/>
          <w:bCs/>
        </w:rPr>
      </w:pPr>
      <w:r>
        <w:rPr>
          <w:b/>
        </w:rPr>
        <w:t>A coleção cápsula</w:t>
      </w:r>
    </w:p>
    <w:p w14:paraId="73F9BF53" w14:textId="77777777" w:rsidR="00E5089A" w:rsidRDefault="00E5089A" w:rsidP="00E5089A">
      <w:pPr>
        <w:pStyle w:val="01Flietext"/>
      </w:pPr>
      <w:r>
        <w:t xml:space="preserve">A coleção de moda, neutra em termos de género, incorpora influências dos anos 90 com elementos contemporâneos de estilo de rua. Após a antevisão do desfile “The City of Genius”, as peças apresentadas serão reduzidas a uma coleção cápsula que estará disponível para compra a partir de abril de 2025. </w:t>
      </w:r>
      <w:bookmarkStart w:id="2" w:name="_Hlk179225475"/>
      <w:bookmarkStart w:id="3" w:name="_Hlk178361722"/>
      <w:r>
        <w:t xml:space="preserve">A coleção consistirá principalmente em casacos de recordação e universitários, camisolas com capuz, camisas de xadrez e bermudas, bem como casacos leves de penas e de campo, parkas e corta-ventos com um aspeto vintage. A paleta de cores é clássica: o azul, o preto, o verde e o branco dominam – complementados por toques de laranja. Muitas das peças de vestuário apresentam estampados elaborados que combinam fotografias de arquivo dos parceiros de colaboração. Os casacos e as calças são fabricados em ganga crua, com uma exceção: um casaco de cetim que combina o idioma de design e os logótipos de ambas as marcas. O casaco capta o espírito da colaboração, especialmente em combinação com as camisas axadrezadas cinzentas. </w:t>
      </w:r>
    </w:p>
    <w:p w14:paraId="4F2DD71A" w14:textId="77777777" w:rsidR="00E5089A" w:rsidRDefault="00E5089A" w:rsidP="00E5089A">
      <w:pPr>
        <w:pStyle w:val="01Flietext"/>
        <w:rPr>
          <w:b/>
          <w:bCs/>
        </w:rPr>
      </w:pPr>
    </w:p>
    <w:p w14:paraId="2CA1D557" w14:textId="77777777" w:rsidR="00E5089A" w:rsidRDefault="00E5089A" w:rsidP="00E5089A">
      <w:pPr>
        <w:pStyle w:val="01Flietext"/>
        <w:rPr>
          <w:lang w:val="en-US"/>
        </w:rPr>
      </w:pPr>
      <w:r>
        <w:rPr>
          <w:b/>
        </w:rPr>
        <w:t xml:space="preserve">Campanha da marca “Past Forward. </w:t>
      </w:r>
      <w:r>
        <w:rPr>
          <w:b/>
          <w:lang w:val="en-US"/>
        </w:rPr>
        <w:t xml:space="preserve">Where the Future is Driven by the Past” </w:t>
      </w:r>
    </w:p>
    <w:p w14:paraId="57823CBA" w14:textId="77777777" w:rsidR="00E5089A" w:rsidRDefault="00E5089A" w:rsidP="00E5089A">
      <w:pPr>
        <w:pStyle w:val="01Flietext"/>
      </w:pPr>
      <w:r>
        <w:t>A ligação inquebrável entre o passado e o futuro reflete-se na campanha da marca que acompanha este próximo passo na colaboração Mercedes-Benz x Moncler – em conjunto com NIGO e o fotógrafo Thibaut Grevet. Com o lema, “</w:t>
      </w:r>
      <w:hyperlink r:id="rId14" w:history="1">
        <w:r>
          <w:rPr>
            <w:rStyle w:val="Hyperlink"/>
          </w:rPr>
          <w:t xml:space="preserve">Past Forward. Where </w:t>
        </w:r>
        <w:proofErr w:type="gramStart"/>
        <w:r>
          <w:rPr>
            <w:rStyle w:val="Hyperlink"/>
          </w:rPr>
          <w:t>the Future</w:t>
        </w:r>
        <w:proofErr w:type="gramEnd"/>
        <w:r>
          <w:rPr>
            <w:rStyle w:val="Hyperlink"/>
          </w:rPr>
          <w:t xml:space="preserve"> is Driven by the Past</w:t>
        </w:r>
      </w:hyperlink>
      <w:r>
        <w:t xml:space="preserve">”, a campanha revela a evolução da colaboração desde um cosmos imaginário até à sua chegada à vida metropolitana. Um telhado de uma cidade simboliza o aspeto e o ambiente urbano da campanha. As superfícies metálicas angulares do telhado constituem o cenário perfeito para apresentar a coleção de vestuário urbano dos parceiros Mercedes-Benz, Moncler e NIGO. O objetivo da campanha visa realçar o tema abrangente da inspiração no passado, aproveitando a criatividade e traduzindo-a em </w:t>
      </w:r>
      <w:r>
        <w:lastRenderedPageBreak/>
        <w:t xml:space="preserve">algo novo. A campanha global será lançada nos respetivos sítios Web e canais de redes sociais de cada marca. Além do filme principal da campanha, um </w:t>
      </w:r>
      <w:hyperlink r:id="rId15" w:history="1">
        <w:r>
          <w:rPr>
            <w:rStyle w:val="Hyperlink"/>
          </w:rPr>
          <w:t>vídeo de making-of</w:t>
        </w:r>
      </w:hyperlink>
      <w:r>
        <w:t xml:space="preserve"> realizado por Theodor Guelat fornece uma visão mais próxima, nos bastidores, da colaboração com a NIGO. </w:t>
      </w:r>
    </w:p>
    <w:p w14:paraId="3A608868" w14:textId="77777777" w:rsidR="00E5089A" w:rsidRDefault="00E5089A" w:rsidP="00E5089A">
      <w:pPr>
        <w:pStyle w:val="01Flietext"/>
      </w:pPr>
    </w:p>
    <w:p w14:paraId="245DD9A5" w14:textId="77777777" w:rsidR="00E5089A" w:rsidRDefault="00E5089A" w:rsidP="00E5089A">
      <w:pPr>
        <w:pStyle w:val="01Flietext"/>
        <w:rPr>
          <w:color w:val="000000" w:themeColor="text1"/>
        </w:rPr>
      </w:pPr>
      <w:r>
        <w:rPr>
          <w:color w:val="000000" w:themeColor="text1"/>
        </w:rPr>
        <w:t>A equipa de criação:</w:t>
      </w:r>
    </w:p>
    <w:p w14:paraId="3F735CF1" w14:textId="3A83EF81" w:rsidR="00E5089A" w:rsidRDefault="00E5089A" w:rsidP="00E5089A">
      <w:pPr>
        <w:pStyle w:val="ListParagraph"/>
        <w:numPr>
          <w:ilvl w:val="0"/>
          <w:numId w:val="40"/>
        </w:numPr>
        <w:spacing w:after="160" w:line="256" w:lineRule="auto"/>
        <w:rPr>
          <w:color w:val="000000" w:themeColor="text1"/>
          <w:szCs w:val="21"/>
        </w:rPr>
      </w:pPr>
      <w:r>
        <w:rPr>
          <w:color w:val="000000" w:themeColor="text1"/>
        </w:rPr>
        <w:t xml:space="preserve">Ideia, conceito e realização: </w:t>
      </w:r>
      <w:r w:rsidR="00D0723D">
        <w:rPr>
          <w:color w:val="000000" w:themeColor="text1"/>
        </w:rPr>
        <w:t>Team X</w:t>
      </w:r>
    </w:p>
    <w:p w14:paraId="47C166C3" w14:textId="77777777" w:rsidR="00E5089A" w:rsidRDefault="00E5089A" w:rsidP="00E5089A">
      <w:pPr>
        <w:pStyle w:val="ListParagraph"/>
        <w:numPr>
          <w:ilvl w:val="0"/>
          <w:numId w:val="41"/>
        </w:numPr>
        <w:spacing w:line="240" w:lineRule="auto"/>
        <w:rPr>
          <w:color w:val="000000" w:themeColor="text1"/>
          <w:szCs w:val="21"/>
        </w:rPr>
      </w:pPr>
      <w:r>
        <w:rPr>
          <w:color w:val="000000" w:themeColor="text1"/>
        </w:rPr>
        <w:t xml:space="preserve">Diretor criativo: Thibaut Grevet </w:t>
      </w:r>
    </w:p>
    <w:p w14:paraId="61901F2E" w14:textId="77777777" w:rsidR="00E5089A" w:rsidRDefault="00E5089A" w:rsidP="00E5089A">
      <w:pPr>
        <w:pStyle w:val="ListParagraph"/>
        <w:numPr>
          <w:ilvl w:val="0"/>
          <w:numId w:val="41"/>
        </w:numPr>
        <w:spacing w:line="240" w:lineRule="auto"/>
        <w:rPr>
          <w:color w:val="000000" w:themeColor="text1"/>
          <w:szCs w:val="21"/>
        </w:rPr>
      </w:pPr>
      <w:r>
        <w:rPr>
          <w:color w:val="000000" w:themeColor="text1"/>
        </w:rPr>
        <w:t>Diretor de fotografia: João de Botelho</w:t>
      </w:r>
    </w:p>
    <w:p w14:paraId="71090777" w14:textId="77777777" w:rsidR="00E5089A" w:rsidRDefault="00E5089A" w:rsidP="00E5089A">
      <w:pPr>
        <w:pStyle w:val="ListParagraph"/>
        <w:numPr>
          <w:ilvl w:val="0"/>
          <w:numId w:val="41"/>
        </w:numPr>
        <w:spacing w:line="240" w:lineRule="auto"/>
        <w:rPr>
          <w:color w:val="000000" w:themeColor="text1"/>
          <w:szCs w:val="21"/>
        </w:rPr>
      </w:pPr>
      <w:r>
        <w:rPr>
          <w:color w:val="000000" w:themeColor="text1"/>
        </w:rPr>
        <w:t xml:space="preserve">Conceção do sistema de som: Pierre Rousseau da Stereo Image  </w:t>
      </w:r>
    </w:p>
    <w:bookmarkEnd w:id="2"/>
    <w:p w14:paraId="027065AF" w14:textId="77777777" w:rsidR="00E5089A" w:rsidRDefault="00E5089A" w:rsidP="00E5089A">
      <w:pPr>
        <w:pStyle w:val="ListParagraph"/>
        <w:rPr>
          <w:rFonts w:asciiTheme="minorHAnsi" w:hAnsiTheme="minorHAnsi"/>
          <w:sz w:val="22"/>
        </w:rPr>
      </w:pPr>
    </w:p>
    <w:bookmarkEnd w:id="3"/>
    <w:p w14:paraId="2CF98B05" w14:textId="77777777" w:rsidR="00E5089A" w:rsidRDefault="00E5089A" w:rsidP="00E5089A">
      <w:pPr>
        <w:pStyle w:val="01Flietext"/>
      </w:pPr>
    </w:p>
    <w:p w14:paraId="7C570B3E" w14:textId="77777777" w:rsidR="00E5089A" w:rsidRDefault="00E5089A" w:rsidP="00E5089A">
      <w:pPr>
        <w:pStyle w:val="11Corporateinformation"/>
      </w:pPr>
    </w:p>
    <w:p w14:paraId="05D09548" w14:textId="77777777" w:rsidR="00257C57" w:rsidRDefault="00257C57" w:rsidP="00E5089A">
      <w:pPr>
        <w:pStyle w:val="01Flietext"/>
      </w:pPr>
    </w:p>
    <w:sectPr w:rsidR="00257C57" w:rsidSect="00D06ACA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2D50" w14:textId="77777777" w:rsidR="006040FB" w:rsidRPr="00E675DA" w:rsidRDefault="006040FB" w:rsidP="00764B8C">
      <w:pPr>
        <w:spacing w:line="240" w:lineRule="auto"/>
      </w:pPr>
      <w:r w:rsidRPr="00E675DA">
        <w:separator/>
      </w:r>
    </w:p>
  </w:endnote>
  <w:endnote w:type="continuationSeparator" w:id="0">
    <w:p w14:paraId="7C2333E6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D2A3" w14:textId="77777777" w:rsidR="006040FB" w:rsidRPr="00E675DA" w:rsidRDefault="006040FB" w:rsidP="00764B8C">
      <w:pPr>
        <w:spacing w:line="240" w:lineRule="auto"/>
      </w:pPr>
      <w:r w:rsidRPr="00E675DA">
        <w:separator/>
      </w:r>
    </w:p>
  </w:footnote>
  <w:footnote w:type="continuationSeparator" w:id="0">
    <w:p w14:paraId="2F4F3742" w14:textId="77777777" w:rsidR="006040FB" w:rsidRPr="00E675DA" w:rsidRDefault="006040FB" w:rsidP="00764B8C">
      <w:pPr>
        <w:spacing w:line="240" w:lineRule="auto"/>
      </w:pPr>
      <w:r w:rsidRPr="00E675DA">
        <w:continuationSeparator/>
      </w:r>
    </w:p>
  </w:footnote>
  <w:footnote w:id="1">
    <w:p w14:paraId="325744DB" w14:textId="77777777" w:rsidR="00E5089A" w:rsidRDefault="00E5089A" w:rsidP="00E5089A">
      <w:pPr>
        <w:pStyle w:val="FootnoteText"/>
        <w:rPr>
          <w:sz w:val="15"/>
          <w:szCs w:val="15"/>
        </w:rPr>
      </w:pPr>
      <w:r>
        <w:rPr>
          <w:rStyle w:val="FootnoteReference"/>
          <w:sz w:val="15"/>
        </w:rPr>
        <w:footnoteRef/>
      </w:r>
      <w:r>
        <w:rPr>
          <w:sz w:val="15"/>
        </w:rPr>
        <w:t xml:space="preserve"> Os valores indicados foram determinados de acordo com o método de medição WLTP (Worldwide harmonised Light vehicles Test Procedure). Os valores indicados referem-se ao mercado alemão. O consumo de energia e as emissões de CO₂ de um veículo dependem não só da utilização eficiente do combustível ou da fonte de energia pelo veículo,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2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3"/>
  </w:num>
  <w:num w:numId="12" w16cid:durableId="503475534">
    <w:abstractNumId w:val="10"/>
  </w:num>
  <w:num w:numId="13" w16cid:durableId="827093364">
    <w:abstractNumId w:val="34"/>
  </w:num>
  <w:num w:numId="14" w16cid:durableId="945311132">
    <w:abstractNumId w:val="36"/>
  </w:num>
  <w:num w:numId="15" w16cid:durableId="1653287464">
    <w:abstractNumId w:val="17"/>
  </w:num>
  <w:num w:numId="16" w16cid:durableId="12846016">
    <w:abstractNumId w:val="30"/>
  </w:num>
  <w:num w:numId="17" w16cid:durableId="1163355625">
    <w:abstractNumId w:val="28"/>
  </w:num>
  <w:num w:numId="18" w16cid:durableId="86465335">
    <w:abstractNumId w:val="13"/>
  </w:num>
  <w:num w:numId="19" w16cid:durableId="320893928">
    <w:abstractNumId w:val="31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2"/>
  </w:num>
  <w:num w:numId="23" w16cid:durableId="804931407">
    <w:abstractNumId w:val="24"/>
  </w:num>
  <w:num w:numId="24" w16cid:durableId="568462142">
    <w:abstractNumId w:val="35"/>
  </w:num>
  <w:num w:numId="25" w16cid:durableId="1304967746">
    <w:abstractNumId w:val="37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29"/>
  </w:num>
  <w:num w:numId="29" w16cid:durableId="1685980006">
    <w:abstractNumId w:val="11"/>
  </w:num>
  <w:num w:numId="30" w16cid:durableId="1529490436">
    <w:abstractNumId w:val="26"/>
  </w:num>
  <w:num w:numId="31" w16cid:durableId="2129468338">
    <w:abstractNumId w:val="20"/>
  </w:num>
  <w:num w:numId="32" w16cid:durableId="1818376290">
    <w:abstractNumId w:val="23"/>
  </w:num>
  <w:num w:numId="33" w16cid:durableId="1524319763">
    <w:abstractNumId w:val="19"/>
  </w:num>
  <w:num w:numId="34" w16cid:durableId="840778737">
    <w:abstractNumId w:val="27"/>
  </w:num>
  <w:num w:numId="35" w16cid:durableId="999311720">
    <w:abstractNumId w:val="38"/>
  </w:num>
  <w:num w:numId="36" w16cid:durableId="608664546">
    <w:abstractNumId w:val="25"/>
  </w:num>
  <w:num w:numId="37" w16cid:durableId="541285179">
    <w:abstractNumId w:val="21"/>
  </w:num>
  <w:num w:numId="38" w16cid:durableId="787701978">
    <w:abstractNumId w:val="32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4D82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dia.mercedes-benz.com/article/bd00ac9c-33fc-4def-879a-f8a4d7db9cd5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nigo?igsh=MTlod2ZlZGRyeXljYQ==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E9ntfNfgq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-B6QVOICCYc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youtu.be/E9ntfNfgqGI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1242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61</cp:revision>
  <cp:lastPrinted>2024-10-21T12:09:00Z</cp:lastPrinted>
  <dcterms:created xsi:type="dcterms:W3CDTF">2023-03-30T08:29:00Z</dcterms:created>
  <dcterms:modified xsi:type="dcterms:W3CDTF">2024-10-21T12:09:00Z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