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5E88A417" w:rsidR="008D5D38" w:rsidRPr="00487FB2" w:rsidRDefault="00D3445C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outubro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148AEB04" w14:textId="32374D3D" w:rsidR="00320431" w:rsidRDefault="00320431" w:rsidP="00320431">
      <w:pPr>
        <w:pStyle w:val="01Flietext"/>
        <w:rPr>
          <w:rFonts w:ascii="MB Corpo A Title Cond Office" w:hAnsi="MB Corpo A Title Cond Office"/>
          <w:sz w:val="28"/>
        </w:rPr>
      </w:pPr>
      <w:r w:rsidRPr="00D974A1">
        <w:rPr>
          <w:rFonts w:ascii="MB Corpo A Title Cond Office" w:hAnsi="MB Corpo A Title Cond Office"/>
          <w:sz w:val="28"/>
        </w:rPr>
        <w:t xml:space="preserve">Lucros da Mercedes-Benz no terceiro trimestre afetados pela dinâmica do mercado, mantendo-se </w:t>
      </w:r>
      <w:r w:rsidR="003F44CB">
        <w:rPr>
          <w:rFonts w:ascii="MB Corpo A Title Cond Office" w:hAnsi="MB Corpo A Title Cond Office"/>
          <w:sz w:val="28"/>
        </w:rPr>
        <w:t>um sólido fluxo de caixa</w:t>
      </w:r>
      <w:r w:rsidRPr="00D974A1">
        <w:rPr>
          <w:rFonts w:ascii="MB Corpo A Title Cond Office" w:hAnsi="MB Corpo A Title Cond Office"/>
          <w:sz w:val="28"/>
        </w:rPr>
        <w:t xml:space="preserve"> </w:t>
      </w:r>
    </w:p>
    <w:p w14:paraId="4B09DEBE" w14:textId="77777777" w:rsidR="00320431" w:rsidRPr="00D974A1" w:rsidRDefault="00320431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22172205" w14:textId="77777777" w:rsidR="005512D6" w:rsidRPr="00D974A1" w:rsidRDefault="005512D6" w:rsidP="005512D6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</w:rPr>
      </w:pPr>
      <w:r w:rsidRPr="00D974A1">
        <w:t>Resultados</w:t>
      </w:r>
      <w:r w:rsidRPr="00D974A1">
        <w:rPr>
          <w:b/>
          <w:sz w:val="20"/>
        </w:rPr>
        <w:t xml:space="preserve">: </w:t>
      </w:r>
      <w:r w:rsidRPr="00D974A1">
        <w:rPr>
          <w:rFonts w:ascii="MB Corpo S Text Office Light" w:hAnsi="MB Corpo S Text Office Light"/>
        </w:rPr>
        <w:t xml:space="preserve">Vendas sólidas das divisões Mercedes-Benz </w:t>
      </w:r>
      <w:proofErr w:type="spellStart"/>
      <w:r w:rsidRPr="00D974A1">
        <w:rPr>
          <w:rFonts w:ascii="MB Corpo S Text Office Light" w:hAnsi="MB Corpo S Text Office Light"/>
        </w:rPr>
        <w:t>Cars</w:t>
      </w:r>
      <w:proofErr w:type="spellEnd"/>
      <w:r w:rsidRPr="00D974A1">
        <w:rPr>
          <w:rFonts w:ascii="MB Corpo S Text Office Light" w:hAnsi="MB Corpo S Text Office Light"/>
        </w:rPr>
        <w:t xml:space="preserve"> e Vans. Os lucros da divisão Mercedes-Benz </w:t>
      </w:r>
      <w:proofErr w:type="spellStart"/>
      <w:r w:rsidRPr="00D974A1">
        <w:rPr>
          <w:rFonts w:ascii="MB Corpo S Text Office Light" w:hAnsi="MB Corpo S Text Office Light"/>
        </w:rPr>
        <w:t>Cars</w:t>
      </w:r>
      <w:proofErr w:type="spellEnd"/>
      <w:r w:rsidRPr="00D974A1">
        <w:rPr>
          <w:rFonts w:ascii="MB Corpo S Text Office Light" w:hAnsi="MB Corpo S Text Office Light"/>
        </w:rPr>
        <w:t xml:space="preserve"> foram afetados por um ambiente macroeconómico moderado e por uma forte concorrência. A divisão Mercedes-Benz Vans continuou a apresentar bons resultados. A Mercedes-Benz </w:t>
      </w:r>
      <w:proofErr w:type="spellStart"/>
      <w:r w:rsidRPr="00D974A1">
        <w:rPr>
          <w:rFonts w:ascii="MB Corpo S Text Office Light" w:hAnsi="MB Corpo S Text Office Light"/>
        </w:rPr>
        <w:t>Mobility</w:t>
      </w:r>
      <w:proofErr w:type="spellEnd"/>
      <w:r w:rsidRPr="00D974A1">
        <w:rPr>
          <w:rFonts w:ascii="MB Corpo S Text Office Light" w:hAnsi="MB Corpo S Text Office Light"/>
        </w:rPr>
        <w:t xml:space="preserve"> enfrentou condições de mercado difíceis.</w:t>
      </w:r>
    </w:p>
    <w:p w14:paraId="6C80EABD" w14:textId="3BC9260A" w:rsidR="005512D6" w:rsidRPr="00D974A1" w:rsidRDefault="005512D6" w:rsidP="005512D6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  <w:sz w:val="20"/>
          <w:szCs w:val="20"/>
        </w:rPr>
      </w:pPr>
      <w:r w:rsidRPr="00D974A1">
        <w:t>Alocação de capital:</w:t>
      </w:r>
      <w:r w:rsidRPr="00D974A1">
        <w:rPr>
          <w:rFonts w:ascii="MB Corpo S Text Office Light" w:hAnsi="MB Corpo S Text Office Light"/>
        </w:rPr>
        <w:t xml:space="preserve"> Continuação </w:t>
      </w:r>
      <w:r w:rsidR="00403333">
        <w:rPr>
          <w:rFonts w:ascii="MB Corpo S Text Office Light" w:hAnsi="MB Corpo S Text Office Light"/>
        </w:rPr>
        <w:t>de um forte fluxo de caixa</w:t>
      </w:r>
      <w:r w:rsidRPr="00D974A1">
        <w:rPr>
          <w:rFonts w:ascii="MB Corpo S Text Office Light" w:hAnsi="MB Corpo S Text Office Light"/>
        </w:rPr>
        <w:t>. As saídas de caixa para recompra de ações atingiram os 4,3 mil milhões de euros no acumulado do ano.</w:t>
      </w:r>
      <w:r w:rsidRPr="00D974A1">
        <w:t xml:space="preserve"> </w:t>
      </w:r>
    </w:p>
    <w:p w14:paraId="28BA3518" w14:textId="77777777" w:rsidR="005512D6" w:rsidRPr="00D974A1" w:rsidRDefault="005512D6" w:rsidP="005512D6">
      <w:pPr>
        <w:pStyle w:val="02Flietextbold"/>
        <w:numPr>
          <w:ilvl w:val="0"/>
          <w:numId w:val="37"/>
        </w:numPr>
        <w:rPr>
          <w:b/>
          <w:sz w:val="20"/>
          <w:szCs w:val="20"/>
        </w:rPr>
      </w:pPr>
      <w:r w:rsidRPr="00D974A1">
        <w:t>Perspetivas:</w:t>
      </w:r>
      <w:r w:rsidRPr="00D974A1">
        <w:rPr>
          <w:b/>
          <w:sz w:val="20"/>
        </w:rPr>
        <w:t xml:space="preserve"> </w:t>
      </w:r>
      <w:r w:rsidRPr="00D974A1">
        <w:rPr>
          <w:rFonts w:ascii="MB Corpo S Text Office Light" w:hAnsi="MB Corpo S Text Office Light"/>
        </w:rPr>
        <w:t>As perspetivas do grupo em relação ao EBIT e ao Fluxo de Caixa Livre permanecem em linha com a atualização de 19 de setembro.</w:t>
      </w:r>
    </w:p>
    <w:p w14:paraId="05D09540" w14:textId="77777777" w:rsidR="009331A4" w:rsidRPr="00C7165D" w:rsidRDefault="009331A4" w:rsidP="009331A4">
      <w:pPr>
        <w:pStyle w:val="02Flietextbold"/>
      </w:pPr>
    </w:p>
    <w:p w14:paraId="2FC995A1" w14:textId="77777777" w:rsidR="00B7308F" w:rsidRPr="00D974A1" w:rsidRDefault="00B7308F" w:rsidP="00B7308F">
      <w:pPr>
        <w:rPr>
          <w:rFonts w:eastAsia="MB Corpo S Text Office Light" w:cs="MB Corpo S Text Office Light"/>
          <w:color w:val="333333"/>
        </w:rPr>
      </w:pPr>
      <w:r w:rsidRPr="00D974A1">
        <w:rPr>
          <w:color w:val="333333"/>
        </w:rPr>
        <w:t xml:space="preserve">A Mercedes-Benz </w:t>
      </w:r>
      <w:proofErr w:type="spellStart"/>
      <w:r w:rsidRPr="00D974A1">
        <w:rPr>
          <w:color w:val="333333"/>
        </w:rPr>
        <w:t>Group</w:t>
      </w:r>
      <w:proofErr w:type="spellEnd"/>
      <w:r w:rsidRPr="00D974A1">
        <w:rPr>
          <w:color w:val="333333"/>
        </w:rPr>
        <w:t xml:space="preserve"> AG gerou vendas sólidas no terceiro trimestre, apesar das transições de produtos, um ambiente de mercado difícil e uma forte concorrência, particularmente na China. A geração contínua de fluxo de caixa livre da atividade industrial atingiu os 2,39 mil milhões de euros no terceiro trimestre (3T de 2023: 2,35 mil milhões de euros), suportada pelo desenvolvimento favorável do fundo de maneio. A liquidez atingiu os 28,73 mil milhões de euros (3T 2023: 28,49 mil milhões de euros).</w:t>
      </w:r>
    </w:p>
    <w:p w14:paraId="637E0AFE" w14:textId="77777777" w:rsidR="00B7308F" w:rsidRPr="00D974A1" w:rsidRDefault="00B7308F" w:rsidP="00B7308F">
      <w:pPr>
        <w:rPr>
          <w:rFonts w:ascii="MB Corpo S Text Office" w:eastAsia="MB Corpo S Text Office" w:hAnsi="MB Corpo S Text Office" w:cs="MB Corpo S Text Office"/>
          <w:szCs w:val="21"/>
        </w:rPr>
      </w:pPr>
    </w:p>
    <w:p w14:paraId="75789361" w14:textId="77777777" w:rsidR="00B7308F" w:rsidRPr="00D974A1" w:rsidRDefault="00B7308F" w:rsidP="00B7308F">
      <w:r w:rsidRPr="00D974A1">
        <w:rPr>
          <w:rFonts w:ascii="MB Corpo S Text Office" w:hAnsi="MB Corpo S Text Office"/>
        </w:rPr>
        <w:t>Resultados por divisão</w:t>
      </w:r>
    </w:p>
    <w:p w14:paraId="2DBAD9AA" w14:textId="31A9F68C" w:rsidR="00B7308F" w:rsidRPr="00D974A1" w:rsidRDefault="00B7308F" w:rsidP="00B7308F">
      <w:pPr>
        <w:rPr>
          <w:rFonts w:eastAsia="Times New Roman" w:cs="Segoe UI"/>
        </w:rPr>
      </w:pPr>
      <w:r w:rsidRPr="00D974A1">
        <w:t xml:space="preserve">Relativamente à divisão </w:t>
      </w:r>
      <w:r w:rsidRPr="00D974A1">
        <w:rPr>
          <w:b/>
        </w:rPr>
        <w:t xml:space="preserve">Mercedes-Benz </w:t>
      </w:r>
      <w:proofErr w:type="spellStart"/>
      <w:r w:rsidRPr="00D974A1">
        <w:rPr>
          <w:b/>
        </w:rPr>
        <w:t>Cars</w:t>
      </w:r>
      <w:proofErr w:type="spellEnd"/>
      <w:r w:rsidRPr="00D974A1">
        <w:t xml:space="preserve">, as condições macroeconómicas mais fracas e a forte concorrência, principalmente na Ásia, superaram a melhoria na disponibilidade de produtos, levando a um lucro ajustado antes de juros e impostos (EBIT) de 1,2 mil milhões de euros (3T 2023: 3,4 mil milhões de euros). Como anunciado anteriormente em setembro, o EBIT do terceiro trimestre foi mais fraco em comparação com o segundo trimestre, devido a preços líquidos mais baixos e um </w:t>
      </w:r>
      <w:proofErr w:type="spellStart"/>
      <w:r w:rsidRPr="00D974A1">
        <w:t>mix</w:t>
      </w:r>
      <w:proofErr w:type="spellEnd"/>
      <w:r w:rsidRPr="00D974A1">
        <w:t xml:space="preserve"> de vendas menos favorável, levando a um retorno de vendas ajustado de 4,7% no trimestre. Além das condições de mercado mais difíceis, o </w:t>
      </w:r>
      <w:proofErr w:type="spellStart"/>
      <w:r w:rsidRPr="00D974A1">
        <w:t>mix</w:t>
      </w:r>
      <w:proofErr w:type="spellEnd"/>
      <w:r w:rsidRPr="00D974A1">
        <w:t xml:space="preserve"> de vendas do terceiro trimestre também foi afetado pelas transições de produtos, por exemplo, as novas versões ICE e BEV do Classe G, que estarão disponíveis nos principais mercados no quarto trimestre. </w:t>
      </w:r>
    </w:p>
    <w:p w14:paraId="743D181C" w14:textId="77777777" w:rsidR="00B7308F" w:rsidRPr="00D974A1" w:rsidRDefault="00B7308F" w:rsidP="00B7308F">
      <w:pPr>
        <w:spacing w:line="240" w:lineRule="auto"/>
        <w:textAlignment w:val="baseline"/>
        <w:rPr>
          <w:rFonts w:eastAsia="Times New Roman" w:cs="Segoe UI"/>
        </w:rPr>
      </w:pPr>
    </w:p>
    <w:p w14:paraId="66D2E3B4" w14:textId="007F609C" w:rsidR="00B7308F" w:rsidRPr="00D974A1" w:rsidRDefault="00B7308F" w:rsidP="00B7308F">
      <w:pPr>
        <w:pStyle w:val="Default"/>
        <w:rPr>
          <w:rFonts w:ascii="MB Corpo S Text Office Light" w:eastAsia="MB Corpo S Text Office Light" w:hAnsi="MB Corpo S Text Office Light" w:cs="MB Corpo S Text Office Light"/>
          <w:color w:val="auto"/>
          <w:sz w:val="21"/>
          <w:szCs w:val="21"/>
        </w:rPr>
      </w:pPr>
      <w:r w:rsidRPr="00D974A1">
        <w:rPr>
          <w:rFonts w:ascii="MB Corpo S Text Office Light" w:hAnsi="MB Corpo S Text Office Light"/>
          <w:color w:val="auto"/>
          <w:sz w:val="21"/>
        </w:rPr>
        <w:t xml:space="preserve">O Retorno de Vendas ajustado da divisão </w:t>
      </w:r>
      <w:r w:rsidRPr="00D974A1">
        <w:rPr>
          <w:rFonts w:ascii="MB Corpo S Text Office Light" w:hAnsi="MB Corpo S Text Office Light"/>
          <w:b/>
          <w:color w:val="auto"/>
          <w:sz w:val="21"/>
        </w:rPr>
        <w:t>Mercedes-Benz Vans</w:t>
      </w:r>
      <w:r w:rsidRPr="00D974A1">
        <w:rPr>
          <w:rFonts w:ascii="MB Corpo S Text Office Light" w:hAnsi="MB Corpo S Text Office Light"/>
          <w:color w:val="auto"/>
          <w:sz w:val="21"/>
        </w:rPr>
        <w:t xml:space="preserve"> ficou abaixo do ano anterior com 13,5% (3T 2023: 15%), impulsionado por vendas inferiores e em linha com as expetativas. Um </w:t>
      </w:r>
      <w:proofErr w:type="spellStart"/>
      <w:r w:rsidRPr="00D974A1">
        <w:rPr>
          <w:rFonts w:ascii="MB Corpo S Text Office Light" w:hAnsi="MB Corpo S Text Office Light"/>
          <w:color w:val="auto"/>
          <w:sz w:val="21"/>
        </w:rPr>
        <w:t>mix</w:t>
      </w:r>
      <w:proofErr w:type="spellEnd"/>
      <w:r w:rsidRPr="00D974A1">
        <w:rPr>
          <w:rFonts w:ascii="MB Corpo S Text Office Light" w:hAnsi="MB Corpo S Text Office Light"/>
          <w:color w:val="auto"/>
          <w:sz w:val="21"/>
        </w:rPr>
        <w:t xml:space="preserve"> de vendas saudável apoiado por uma substância de produto melhorada compensou parcialmente os volumes de vendas mais baixos. Além disso, as reduções de custos continuaram.  </w:t>
      </w:r>
    </w:p>
    <w:p w14:paraId="43766235" w14:textId="77777777" w:rsidR="00B7308F" w:rsidRPr="00D974A1" w:rsidRDefault="00B7308F" w:rsidP="00B7308F">
      <w:pPr>
        <w:pStyle w:val="Default"/>
        <w:rPr>
          <w:rFonts w:ascii="MB Corpo S Text Office Light" w:eastAsia="MB Corpo S Text Office Light" w:hAnsi="MB Corpo S Text Office Light" w:cs="MB Corpo S Text Office Light"/>
          <w:color w:val="auto"/>
          <w:sz w:val="21"/>
          <w:szCs w:val="22"/>
        </w:rPr>
      </w:pPr>
    </w:p>
    <w:p w14:paraId="2FA261B9" w14:textId="4D96AEDB" w:rsidR="00B7308F" w:rsidRPr="00D974A1" w:rsidRDefault="00B7308F" w:rsidP="00B7308F">
      <w:pPr>
        <w:spacing w:line="240" w:lineRule="auto"/>
        <w:textAlignment w:val="baseline"/>
        <w:rPr>
          <w:rFonts w:eastAsia="MB Corpo S Text Office Light" w:cs="MB Corpo S Text Office Light"/>
        </w:rPr>
      </w:pPr>
      <w:r w:rsidRPr="00D974A1">
        <w:lastRenderedPageBreak/>
        <w:t xml:space="preserve">O EBIT ajustado da </w:t>
      </w:r>
      <w:r w:rsidRPr="00D974A1">
        <w:rPr>
          <w:b/>
        </w:rPr>
        <w:t xml:space="preserve">Mercedes-Benz </w:t>
      </w:r>
      <w:proofErr w:type="spellStart"/>
      <w:r w:rsidRPr="00D974A1">
        <w:rPr>
          <w:b/>
        </w:rPr>
        <w:t>Mobility</w:t>
      </w:r>
      <w:proofErr w:type="spellEnd"/>
      <w:r w:rsidRPr="00D974A1">
        <w:t xml:space="preserve"> diminuiu para 285 milhões de euros, impulsionado principalmente por uma margem de juros mais baixa (3T 2023: 363 milhões de euros). A margem de juros foi afetada pela evolução da taxa de juros num ambiente competitivo. Como resultado, o retorno de capital ajustado atingiu os 8,9% (3T 2023: 10,4%). </w:t>
      </w:r>
    </w:p>
    <w:p w14:paraId="038BC137" w14:textId="77777777" w:rsidR="00B7308F" w:rsidRPr="00D974A1" w:rsidRDefault="00B7308F" w:rsidP="00B7308F">
      <w:pPr>
        <w:spacing w:line="240" w:lineRule="auto"/>
        <w:textAlignment w:val="baseline"/>
        <w:rPr>
          <w:rFonts w:eastAsia="Times New Roman" w:cs="Segoe UI"/>
          <w:b/>
        </w:rPr>
      </w:pPr>
    </w:p>
    <w:p w14:paraId="238007A4" w14:textId="77777777" w:rsidR="00B7308F" w:rsidRPr="00D974A1" w:rsidRDefault="00B7308F" w:rsidP="00B7308F">
      <w:pPr>
        <w:spacing w:line="240" w:lineRule="auto"/>
        <w:textAlignment w:val="baseline"/>
        <w:rPr>
          <w:rFonts w:eastAsia="Times New Roman" w:cs="Segoe UI"/>
          <w:b/>
          <w:szCs w:val="21"/>
        </w:rPr>
      </w:pPr>
      <w:r w:rsidRPr="00D974A1">
        <w:rPr>
          <w:b/>
        </w:rPr>
        <w:t>Perspetivas</w:t>
      </w:r>
    </w:p>
    <w:p w14:paraId="01B1DBF3" w14:textId="28BEEE36" w:rsidR="00B7308F" w:rsidRPr="00D974A1" w:rsidRDefault="00B7308F" w:rsidP="00B7308F">
      <w:pPr>
        <w:rPr>
          <w:rFonts w:eastAsia="MB Corpo S Text Office Light" w:cs="MB Corpo S Text Office Light"/>
        </w:rPr>
      </w:pPr>
      <w:r w:rsidRPr="00D974A1">
        <w:t xml:space="preserve">Na divisão Mercedes-Benz </w:t>
      </w:r>
      <w:proofErr w:type="spellStart"/>
      <w:r w:rsidRPr="00D974A1">
        <w:t>Cars</w:t>
      </w:r>
      <w:proofErr w:type="spellEnd"/>
      <w:r w:rsidRPr="00D974A1">
        <w:t>, prevê-se que as vendas para o ano inteiro sejam ligeiramente inferiores a 2023. Espera-se que as vendas no quarto trimestre fiquem ao mesmo nível das do terceiro trimestre. Prevê-se que as vendas globais de veículos topo de gama no quarto trimestre tenham uma dinâmica positiva apoiada pela disponibilidade do Classe G, do Mercedes-AMG Classe E, do Mercedes-AMG GT e do SL. A quota de veículos BEV e híbridos plug-in (</w:t>
      </w:r>
      <w:proofErr w:type="spellStart"/>
      <w:r w:rsidRPr="00D974A1">
        <w:t>xEV</w:t>
      </w:r>
      <w:proofErr w:type="spellEnd"/>
      <w:r w:rsidRPr="00D974A1">
        <w:t xml:space="preserve">) situa-se entre 18 e 19% em 2024. </w:t>
      </w:r>
    </w:p>
    <w:p w14:paraId="1F4FA3B0" w14:textId="123E8F44" w:rsidR="00B7308F" w:rsidRPr="00D974A1" w:rsidRDefault="00B7308F" w:rsidP="00B7308F">
      <w:pPr>
        <w:rPr>
          <w:rFonts w:eastAsia="MB Corpo S Text Office Light" w:cs="MB Corpo S Text Office Light"/>
        </w:rPr>
      </w:pPr>
      <w:r w:rsidRPr="00D974A1">
        <w:t xml:space="preserve">A previsão para o retorno de vendas ajustado é de 7,5 a 8,5%. O retorno de vendas ajustado da divisão Mercedes-Benz Vans deverá situar-se entre os 14 e os 15%. </w:t>
      </w:r>
    </w:p>
    <w:p w14:paraId="4D47696F" w14:textId="050AE545" w:rsidR="00B7308F" w:rsidRPr="00D974A1" w:rsidRDefault="00B7308F" w:rsidP="00B7308F">
      <w:pPr>
        <w:rPr>
          <w:rFonts w:eastAsia="MB Corpo S Text Office Light" w:cs="MB Corpo S Text Office Light"/>
        </w:rPr>
      </w:pPr>
      <w:r w:rsidRPr="00D974A1">
        <w:t xml:space="preserve">O retorno de capital ajustado da Mercedes-Benz </w:t>
      </w:r>
      <w:proofErr w:type="spellStart"/>
      <w:r w:rsidRPr="00D974A1">
        <w:t>Mobility</w:t>
      </w:r>
      <w:proofErr w:type="spellEnd"/>
      <w:r w:rsidRPr="00D974A1">
        <w:t xml:space="preserve"> deverá situar-se entre os 8,5 e os 9,5% em 2024.</w:t>
      </w:r>
    </w:p>
    <w:p w14:paraId="47A4B7A4" w14:textId="2B34D1D8" w:rsidR="00B7308F" w:rsidRPr="00D974A1" w:rsidRDefault="00B7308F" w:rsidP="00B7308F">
      <w:pPr>
        <w:spacing w:line="240" w:lineRule="auto"/>
        <w:rPr>
          <w:rFonts w:eastAsia="Times New Roman" w:cs="Segoe UI"/>
        </w:rPr>
      </w:pPr>
      <w:r w:rsidRPr="00D974A1">
        <w:t xml:space="preserve">As receitas da Mercedes-Benz </w:t>
      </w:r>
      <w:proofErr w:type="spellStart"/>
      <w:r w:rsidRPr="00D974A1">
        <w:t>Group</w:t>
      </w:r>
      <w:proofErr w:type="spellEnd"/>
      <w:r w:rsidRPr="00D974A1">
        <w:t xml:space="preserve"> AG devem ficar inferiores às do ano transato. Conforme comunicado em 19 de setembro, prevê-se que o EBIT e o Fluxo de Caixa da Mercedes-Benz </w:t>
      </w:r>
      <w:proofErr w:type="spellStart"/>
      <w:r w:rsidRPr="00D974A1">
        <w:t>Group</w:t>
      </w:r>
      <w:proofErr w:type="spellEnd"/>
      <w:r w:rsidRPr="00D974A1">
        <w:t xml:space="preserve"> AG sejam significativamente inferiores ao</w:t>
      </w:r>
      <w:r w:rsidR="00A74E57">
        <w:t>s</w:t>
      </w:r>
      <w:r w:rsidRPr="00D974A1">
        <w:t xml:space="preserve"> do ano transato. </w:t>
      </w:r>
    </w:p>
    <w:p w14:paraId="6BED300C" w14:textId="77777777" w:rsidR="00B7308F" w:rsidRPr="00D974A1" w:rsidRDefault="00B7308F" w:rsidP="00B7308F">
      <w:pPr>
        <w:spacing w:line="240" w:lineRule="auto"/>
        <w:rPr>
          <w:rFonts w:eastAsia="Times New Roman" w:cs="Segoe UI"/>
        </w:rPr>
      </w:pPr>
    </w:p>
    <w:p w14:paraId="05592E41" w14:textId="77777777" w:rsidR="00B7308F" w:rsidRPr="00D974A1" w:rsidRDefault="00B7308F" w:rsidP="00B7308F">
      <w:pPr>
        <w:pStyle w:val="02Copytextbold"/>
      </w:pPr>
    </w:p>
    <w:tbl>
      <w:tblPr>
        <w:tblW w:w="10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4"/>
        <w:gridCol w:w="964"/>
        <w:gridCol w:w="960"/>
      </w:tblGrid>
      <w:tr w:rsidR="00B7308F" w:rsidRPr="00D974A1" w14:paraId="68EA69B9" w14:textId="77777777" w:rsidTr="00823C72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2AAF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 xml:space="preserve">Mercedes-Benz </w:t>
            </w:r>
            <w:proofErr w:type="spellStart"/>
            <w:r w:rsidRPr="00D974A1">
              <w:rPr>
                <w:b/>
                <w:sz w:val="16"/>
              </w:rPr>
              <w:t>Group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268D2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FC13AF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00C8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6DB31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151394CF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4090E8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6703E799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D830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</w:tr>
      <w:tr w:rsidR="00B7308F" w:rsidRPr="00D974A1" w14:paraId="14AE3F4E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D892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Receitas*</w:t>
            </w:r>
            <w:r w:rsidRPr="00D974A1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EFDE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34 528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6ED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37 001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2BD7" w14:textId="4B96E50F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-6,7%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82A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107 144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29583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112 414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9B72" w14:textId="76A0AAE2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-4,7%</w:t>
            </w:r>
          </w:p>
        </w:tc>
      </w:tr>
      <w:tr w:rsidR="00B7308F" w:rsidRPr="00D974A1" w14:paraId="78684287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5379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(EBIT)*</w:t>
            </w:r>
            <w:r w:rsidRPr="00D974A1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356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2517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9DC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4842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EFDF" w14:textId="76DE5B5E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-48,0%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45A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10 417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6290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15 334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B3F9" w14:textId="0CC8A10E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-32,1%</w:t>
            </w:r>
          </w:p>
        </w:tc>
      </w:tr>
      <w:tr w:rsidR="00B7308F" w:rsidRPr="00D974A1" w14:paraId="1230C7CD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249C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Lucro/prejuízo líquido*</w:t>
            </w:r>
            <w:r w:rsidRPr="00D974A1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26059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1719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EA7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3719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E5AB5" w14:textId="4B642D11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-53,8%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AAC6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7806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567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11 371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0C03" w14:textId="07D760CB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-31,4%</w:t>
            </w:r>
          </w:p>
        </w:tc>
      </w:tr>
      <w:tr w:rsidR="00B7308F" w:rsidRPr="00D974A1" w14:paraId="77D3E9B7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CED9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Fluxo de caixa livre da atividade industrial*</w:t>
            </w:r>
            <w:r w:rsidRPr="00D974A1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50B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2394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58BD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2347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376E7" w14:textId="5D21D232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+2,0%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38B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6256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7755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7874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9E9E" w14:textId="6CA902E4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-20,5%</w:t>
            </w:r>
          </w:p>
        </w:tc>
      </w:tr>
      <w:tr w:rsidR="00B7308F" w:rsidRPr="00D974A1" w14:paraId="457BB0AE" w14:textId="77777777" w:rsidTr="00823C72">
        <w:trPr>
          <w:trHeight w:val="30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034D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por ação em EUR</w:t>
            </w:r>
            <w:r w:rsidRPr="00D974A1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D512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1,81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172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3,44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8EFA" w14:textId="7589AD04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-47,5%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F0E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7,62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815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1796" w14:textId="2AE0D90B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-27,2%</w:t>
            </w:r>
          </w:p>
        </w:tc>
      </w:tr>
    </w:tbl>
    <w:p w14:paraId="3535DF39" w14:textId="77777777" w:rsidR="00B7308F" w:rsidRPr="00D974A1" w:rsidRDefault="00B7308F" w:rsidP="00B7308F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D974A1">
        <w:rPr>
          <w:color w:val="000000" w:themeColor="text1"/>
          <w:sz w:val="16"/>
        </w:rPr>
        <w:t>* em milhões de euros</w:t>
      </w:r>
    </w:p>
    <w:p w14:paraId="6EC169A4" w14:textId="77777777" w:rsidR="00B7308F" w:rsidRPr="00D974A1" w:rsidRDefault="00B7308F" w:rsidP="00B7308F">
      <w:pPr>
        <w:spacing w:line="240" w:lineRule="auto"/>
        <w:rPr>
          <w:rFonts w:eastAsia="Times New Roman" w:cs="Segoe UI"/>
        </w:rPr>
      </w:pPr>
    </w:p>
    <w:p w14:paraId="0CFEB3EA" w14:textId="77777777" w:rsidR="00B7308F" w:rsidRPr="00D974A1" w:rsidRDefault="00B7308F" w:rsidP="00B7308F">
      <w:pPr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D974A1">
        <w:t xml:space="preserve"> </w:t>
      </w:r>
    </w:p>
    <w:tbl>
      <w:tblPr>
        <w:tblW w:w="10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0"/>
        <w:gridCol w:w="968"/>
        <w:gridCol w:w="964"/>
      </w:tblGrid>
      <w:tr w:rsidR="00B7308F" w:rsidRPr="00D974A1" w14:paraId="162F74ED" w14:textId="77777777" w:rsidTr="00823C72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CAE3" w14:textId="1C6E09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Mercedes-Benz</w:t>
            </w:r>
            <w:r w:rsidR="00C521A5">
              <w:rPr>
                <w:b/>
                <w:sz w:val="16"/>
              </w:rPr>
              <w:t xml:space="preserve"> </w:t>
            </w:r>
            <w:proofErr w:type="spellStart"/>
            <w:r w:rsidR="00C521A5">
              <w:rPr>
                <w:b/>
                <w:sz w:val="16"/>
              </w:rPr>
              <w:t>Cars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9C26C0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78E1C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9366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A97FC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17454F8E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9A61F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6236C98F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5E3F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</w:tr>
      <w:tr w:rsidR="00B7308F" w:rsidRPr="00D974A1" w14:paraId="3F0F4ABE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5A13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Vendas unitárias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D6AA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503 573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B47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510 564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996B" w14:textId="3DBF5F06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635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1 463 263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75F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1 529 793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66A9" w14:textId="609CD71E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-4,3%</w:t>
            </w:r>
          </w:p>
        </w:tc>
      </w:tr>
      <w:tr w:rsidR="00B7308F" w:rsidRPr="00D974A1" w14:paraId="7F93754E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43B3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 xml:space="preserve">de veículos </w:t>
            </w:r>
            <w:proofErr w:type="spellStart"/>
            <w:r w:rsidRPr="00D974A1">
              <w:rPr>
                <w:b/>
                <w:sz w:val="16"/>
              </w:rPr>
              <w:t>xEV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FA5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87 232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91DB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102 292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F411" w14:textId="71AD4AA9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-14,7%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DF52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267 372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3F11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289 900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6069" w14:textId="7BF5862B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-7,8%</w:t>
            </w:r>
          </w:p>
        </w:tc>
      </w:tr>
      <w:tr w:rsidR="00B7308F" w:rsidRPr="00D974A1" w14:paraId="410D9416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3762" w14:textId="40798045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 xml:space="preserve">de veículos elétricos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82C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42 544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37791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61 621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DD01" w14:textId="20161B4D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-31,0%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356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135 908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43B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174 471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13791" w14:textId="15290B85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-22,1%</w:t>
            </w:r>
          </w:p>
        </w:tc>
      </w:tr>
      <w:tr w:rsidR="00B7308F" w:rsidRPr="00D974A1" w14:paraId="77B0281B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E4BD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 xml:space="preserve">Quota de </w:t>
            </w:r>
            <w:proofErr w:type="spellStart"/>
            <w:r w:rsidRPr="00D974A1">
              <w:rPr>
                <w:b/>
                <w:sz w:val="16"/>
              </w:rPr>
              <w:t>xEV</w:t>
            </w:r>
            <w:proofErr w:type="spellEnd"/>
            <w:r w:rsidRPr="00D974A1">
              <w:rPr>
                <w:b/>
                <w:sz w:val="16"/>
              </w:rPr>
              <w:t xml:space="preserve"> nas vendas unitárias em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EAD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17,3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B458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E6F9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B38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18,3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158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19,0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2E38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</w:tr>
      <w:tr w:rsidR="00B7308F" w:rsidRPr="00D974A1" w14:paraId="38BAC62F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8121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Receitas*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A96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25 602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9DA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27 131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EE73" w14:textId="0B220DA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-5,6%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A95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78 485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2AB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83 187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0886" w14:textId="62ABB65F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-5,7%</w:t>
            </w:r>
          </w:p>
        </w:tc>
      </w:tr>
      <w:tr w:rsidR="00B7308F" w:rsidRPr="00D974A1" w14:paraId="7913790C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DA2E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0023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1198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E081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3312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86DB7" w14:textId="34726762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-63,8%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AA6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6410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B9C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11 312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6773" w14:textId="7080382B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-43,3%</w:t>
            </w:r>
          </w:p>
        </w:tc>
      </w:tr>
      <w:tr w:rsidR="00B7308F" w:rsidRPr="00D974A1" w14:paraId="07965147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AC21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 ajustados*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680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1207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6A2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3357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332F" w14:textId="23F4D86B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-64,0%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63D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6293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E4FA6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11282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5D69" w14:textId="01F7CBC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-44,2%</w:t>
            </w:r>
          </w:p>
        </w:tc>
      </w:tr>
      <w:tr w:rsidR="00B7308F" w:rsidRPr="00D974A1" w14:paraId="32F4DBE8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B2E3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Retorno de vendas ajustado em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7ABE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A16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12,4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49E9" w14:textId="031F5518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-7.7%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1206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B29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11F27" w14:textId="1A51320A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-5,6%</w:t>
            </w:r>
          </w:p>
        </w:tc>
      </w:tr>
      <w:tr w:rsidR="00B7308F" w:rsidRPr="00D974A1" w14:paraId="389F6485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2AB8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Fluxo de caixa livre antes de juros e impostos*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D413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2412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A0D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2148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0E75" w14:textId="6410337D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+12,3%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7862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6865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181E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8898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FDB9" w14:textId="37F96B93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-22,8%</w:t>
            </w:r>
          </w:p>
        </w:tc>
      </w:tr>
      <w:tr w:rsidR="00B7308F" w:rsidRPr="00D974A1" w14:paraId="4D3EEB53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12A3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Taxa de conversão de caixa ajustada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ECA1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A82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93EA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8B7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834E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0,8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F49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</w:tr>
    </w:tbl>
    <w:p w14:paraId="01D6A327" w14:textId="77777777" w:rsidR="00B7308F" w:rsidRPr="00D974A1" w:rsidRDefault="00B7308F" w:rsidP="00B7308F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D974A1">
        <w:rPr>
          <w:color w:val="000000" w:themeColor="text1"/>
          <w:sz w:val="16"/>
        </w:rPr>
        <w:t>* em milhões de euros</w:t>
      </w:r>
    </w:p>
    <w:p w14:paraId="223DB409" w14:textId="77777777" w:rsidR="00B7308F" w:rsidRDefault="00B7308F" w:rsidP="00B7308F">
      <w:pPr>
        <w:jc w:val="right"/>
        <w:rPr>
          <w:rFonts w:eastAsia="MB Corpo S Text Office Light" w:cs="MB Corpo S Text Office Light"/>
          <w:szCs w:val="21"/>
        </w:rPr>
      </w:pPr>
    </w:p>
    <w:p w14:paraId="43EC6541" w14:textId="77777777" w:rsidR="00C521A5" w:rsidRDefault="00C521A5" w:rsidP="00B7308F">
      <w:pPr>
        <w:jc w:val="right"/>
        <w:rPr>
          <w:rFonts w:eastAsia="MB Corpo S Text Office Light" w:cs="MB Corpo S Text Office Light"/>
          <w:szCs w:val="21"/>
        </w:rPr>
      </w:pPr>
    </w:p>
    <w:p w14:paraId="01233040" w14:textId="77777777" w:rsidR="00C521A5" w:rsidRDefault="00C521A5" w:rsidP="00B7308F">
      <w:pPr>
        <w:jc w:val="right"/>
        <w:rPr>
          <w:rFonts w:eastAsia="MB Corpo S Text Office Light" w:cs="MB Corpo S Text Office Light"/>
          <w:szCs w:val="21"/>
        </w:rPr>
      </w:pPr>
    </w:p>
    <w:p w14:paraId="7014C5D4" w14:textId="77777777" w:rsidR="00C521A5" w:rsidRDefault="00C521A5" w:rsidP="00B7308F">
      <w:pPr>
        <w:jc w:val="right"/>
        <w:rPr>
          <w:rFonts w:eastAsia="MB Corpo S Text Office Light" w:cs="MB Corpo S Text Office Light"/>
          <w:szCs w:val="21"/>
        </w:rPr>
      </w:pPr>
    </w:p>
    <w:p w14:paraId="6D17B98A" w14:textId="77777777" w:rsidR="00C521A5" w:rsidRDefault="00C521A5" w:rsidP="00B7308F">
      <w:pPr>
        <w:jc w:val="right"/>
        <w:rPr>
          <w:rFonts w:eastAsia="MB Corpo S Text Office Light" w:cs="MB Corpo S Text Office Light"/>
          <w:szCs w:val="21"/>
        </w:rPr>
      </w:pPr>
    </w:p>
    <w:p w14:paraId="24E6F407" w14:textId="77777777" w:rsidR="00C521A5" w:rsidRDefault="00C521A5" w:rsidP="00B7308F">
      <w:pPr>
        <w:jc w:val="right"/>
        <w:rPr>
          <w:rFonts w:eastAsia="MB Corpo S Text Office Light" w:cs="MB Corpo S Text Office Light"/>
          <w:szCs w:val="21"/>
        </w:rPr>
      </w:pPr>
    </w:p>
    <w:p w14:paraId="0427E169" w14:textId="77777777" w:rsidR="00C521A5" w:rsidRPr="00D974A1" w:rsidRDefault="00C521A5" w:rsidP="00B7308F">
      <w:pPr>
        <w:jc w:val="right"/>
        <w:rPr>
          <w:rFonts w:eastAsia="MB Corpo S Text Office Light" w:cs="MB Corpo S Text Office Light"/>
          <w:szCs w:val="21"/>
        </w:rPr>
      </w:pPr>
    </w:p>
    <w:p w14:paraId="34307ED6" w14:textId="77777777" w:rsidR="00B7308F" w:rsidRPr="00D974A1" w:rsidRDefault="00B7308F" w:rsidP="00B7308F">
      <w:pPr>
        <w:pStyle w:val="01Copytext"/>
        <w:rPr>
          <w:rFonts w:eastAsia="MB Corpo S Text Office Light" w:cs="MB Corpo S Text Office Light"/>
        </w:rPr>
      </w:pPr>
    </w:p>
    <w:tbl>
      <w:tblPr>
        <w:tblW w:w="1014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4"/>
        <w:gridCol w:w="964"/>
        <w:gridCol w:w="964"/>
      </w:tblGrid>
      <w:tr w:rsidR="00B7308F" w:rsidRPr="00D974A1" w14:paraId="0FDD2861" w14:textId="77777777" w:rsidTr="00823C72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9FC0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lastRenderedPageBreak/>
              <w:t>Mercedes-Benz Vans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C35194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D89E2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8B53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0E263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0B89FE42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BDB0E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3E3F80F4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D474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</w:tr>
      <w:tr w:rsidR="00B7308F" w:rsidRPr="00D974A1" w14:paraId="2D6670DB" w14:textId="77777777" w:rsidTr="00823C72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DA98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Vendas unitárias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CC6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91 063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E3A1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105 083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8661" w14:textId="5C941DF9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-13,3%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230D9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299 923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8C72E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323 473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FB17" w14:textId="7102C533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-7,3%</w:t>
            </w:r>
          </w:p>
        </w:tc>
      </w:tr>
      <w:tr w:rsidR="00B7308F" w:rsidRPr="00D974A1" w14:paraId="33BE8EC5" w14:textId="77777777" w:rsidTr="00823C72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50AF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de veículos elétricos a bateria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81C39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4375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F779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6348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E79A" w14:textId="394EC8F3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-31,1%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A935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12 564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81AD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14 972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97F1E" w14:textId="12542B3E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-16,1%</w:t>
            </w:r>
          </w:p>
        </w:tc>
      </w:tr>
      <w:tr w:rsidR="00B7308F" w:rsidRPr="00D974A1" w14:paraId="451F0EF0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F27C" w14:textId="08FF2D4C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Quota de veículos elétricos nas vendas unitárias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4D8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E1C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60EB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B13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E54F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D396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</w:tr>
      <w:tr w:rsidR="00B7308F" w:rsidRPr="00D974A1" w14:paraId="5564A50F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EFB8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Receitas*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3A36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4657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17A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4939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8E42" w14:textId="3ECB6563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-5,7%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533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14 324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4BA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14 677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559D9" w14:textId="420BAAC9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-2,4%</w:t>
            </w:r>
          </w:p>
        </w:tc>
      </w:tr>
      <w:tr w:rsidR="00B7308F" w:rsidRPr="00D974A1" w14:paraId="5601D918" w14:textId="77777777" w:rsidTr="00823C72">
        <w:trPr>
          <w:trHeight w:val="30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1861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CF23E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6066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715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252B" w14:textId="1BFD4A54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-13,6%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A47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2381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1F5E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2283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44683" w14:textId="54A3C2E0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+4,3%</w:t>
            </w:r>
          </w:p>
        </w:tc>
      </w:tr>
      <w:tr w:rsidR="00B7308F" w:rsidRPr="00D974A1" w14:paraId="5C55B2AD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4ED4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 ajustados*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DE14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6E8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743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BD10" w14:textId="5F1942C5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-15,5%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DE3C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2262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9251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2254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80431" w14:textId="2977EDC2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+0,4%</w:t>
            </w:r>
          </w:p>
        </w:tc>
      </w:tr>
      <w:tr w:rsidR="00B7308F" w:rsidRPr="00D974A1" w14:paraId="2CE7CAA9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7FBF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Retorno de vendas ajustado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A79D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1B1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E7CB" w14:textId="672359A1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4378E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15,8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41B9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15,4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3B4B0" w14:textId="78E8F1E8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+0,4%</w:t>
            </w:r>
          </w:p>
        </w:tc>
      </w:tr>
      <w:tr w:rsidR="00B7308F" w:rsidRPr="00D974A1" w14:paraId="2380F153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7FA6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Fluxo de caixa livre antes de juros e impostos*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DD5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45B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980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BD99" w14:textId="52325C10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-8,9%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65EE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2127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4303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2167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7A4FA" w14:textId="1B954798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-1,8%</w:t>
            </w:r>
          </w:p>
        </w:tc>
      </w:tr>
      <w:tr w:rsidR="00B7308F" w:rsidRPr="00D974A1" w14:paraId="0E1DF58D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C336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Taxa de conversão de caixa ajustada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C21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AD2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2909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ECA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86D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C3E46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</w:t>
            </w:r>
          </w:p>
        </w:tc>
      </w:tr>
    </w:tbl>
    <w:p w14:paraId="2E61C7EA" w14:textId="77777777" w:rsidR="00B7308F" w:rsidRPr="00D974A1" w:rsidRDefault="00B7308F" w:rsidP="00B7308F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D974A1">
        <w:rPr>
          <w:color w:val="000000" w:themeColor="text1"/>
          <w:sz w:val="16"/>
        </w:rPr>
        <w:t>* em milhões de euros</w:t>
      </w:r>
    </w:p>
    <w:p w14:paraId="54B99ADC" w14:textId="77777777" w:rsidR="00B7308F" w:rsidRDefault="00B7308F" w:rsidP="00B7308F">
      <w:pPr>
        <w:rPr>
          <w:rFonts w:eastAsia="MB Corpo S Text Office Light" w:cs="MB Corpo S Text Office Light"/>
        </w:rPr>
      </w:pPr>
    </w:p>
    <w:p w14:paraId="6F76DECF" w14:textId="77777777" w:rsidR="00B7308F" w:rsidRPr="00D974A1" w:rsidRDefault="00B7308F" w:rsidP="00B7308F">
      <w:pPr>
        <w:rPr>
          <w:rFonts w:eastAsia="MB Corpo S Text Office Light" w:cs="MB Corpo S Text Office Light"/>
        </w:rPr>
      </w:pPr>
    </w:p>
    <w:tbl>
      <w:tblPr>
        <w:tblW w:w="1014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4"/>
        <w:gridCol w:w="964"/>
        <w:gridCol w:w="964"/>
      </w:tblGrid>
      <w:tr w:rsidR="00B7308F" w:rsidRPr="00D974A1" w14:paraId="191F5ABE" w14:textId="77777777" w:rsidTr="00823C72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92D3" w14:textId="77777777" w:rsidR="00B7308F" w:rsidRPr="00D974A1" w:rsidRDefault="00B7308F" w:rsidP="00823C72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 xml:space="preserve">Mercedes-Benz </w:t>
            </w:r>
            <w:proofErr w:type="spellStart"/>
            <w:r w:rsidRPr="00D974A1">
              <w:rPr>
                <w:b/>
                <w:sz w:val="16"/>
              </w:rPr>
              <w:t>Mobility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638A95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C85F7A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3T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B3FF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1D0E08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3CB0454A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5EEF70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1T-3T</w:t>
            </w:r>
          </w:p>
          <w:p w14:paraId="4214876F" w14:textId="77777777" w:rsidR="00B7308F" w:rsidRPr="00D974A1" w:rsidRDefault="00B7308F" w:rsidP="00823C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8ECF" w14:textId="77777777" w:rsidR="00B7308F" w:rsidRPr="00D974A1" w:rsidRDefault="00B7308F" w:rsidP="00823C72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Variação 24/23</w:t>
            </w:r>
          </w:p>
        </w:tc>
      </w:tr>
      <w:tr w:rsidR="00B7308F" w:rsidRPr="00D974A1" w14:paraId="44AEBCAD" w14:textId="77777777" w:rsidTr="00823C72">
        <w:trPr>
          <w:trHeight w:val="27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DFB2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Receitas*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AA41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6007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5DA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6302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29758" w14:textId="48E864DD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-4,7%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4EB1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19 209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200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18 931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C537" w14:textId="56F8D304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+1,5%</w:t>
            </w:r>
          </w:p>
        </w:tc>
      </w:tr>
      <w:tr w:rsidR="00B7308F" w:rsidRPr="00D974A1" w14:paraId="6CED5E19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0FB0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Novas vendas*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C0C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14 235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F9D9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15 183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D50BF" w14:textId="1672598A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-6,2%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6D4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43 080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017F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45 299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4D432" w14:textId="22C43545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-4,9%</w:t>
            </w:r>
          </w:p>
        </w:tc>
      </w:tr>
      <w:tr w:rsidR="00B7308F" w:rsidRPr="00D974A1" w14:paraId="709E1BB3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E069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 xml:space="preserve">Volume de contratos (30 de </w:t>
            </w:r>
            <w:proofErr w:type="gramStart"/>
            <w:r w:rsidRPr="00D974A1">
              <w:rPr>
                <w:b/>
                <w:sz w:val="16"/>
              </w:rPr>
              <w:t>setembro)*</w:t>
            </w:r>
            <w:proofErr w:type="gramEnd"/>
            <w:r w:rsidRPr="00D974A1">
              <w:rPr>
                <w:b/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1BB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134 298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2550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133 840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34A1" w14:textId="3BE1C226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+0,3%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0CFB7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134 298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876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135 027**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7825" w14:textId="5C3C525C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-0,5%</w:t>
            </w:r>
          </w:p>
        </w:tc>
      </w:tr>
      <w:tr w:rsidR="00B7308F" w:rsidRPr="00D974A1" w14:paraId="0702F09D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9065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561F6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EA2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3842" w14:textId="5EE1FC6D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-21,5%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FE23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F6D78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1 074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4585" w14:textId="1130796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-22,3%</w:t>
            </w:r>
          </w:p>
        </w:tc>
      </w:tr>
      <w:tr w:rsidR="00B7308F" w:rsidRPr="00D974A1" w14:paraId="5E8C0D4D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5CBA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Resultados antes de juros e impostos (EBIT) ajustados*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0D10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285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8C8D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363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02DA" w14:textId="1E9DCC86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-21,5%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2CC1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AD7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1350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9C29F" w14:textId="0BAE2010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-38,1%</w:t>
            </w:r>
          </w:p>
        </w:tc>
      </w:tr>
      <w:tr w:rsidR="00B7308F" w:rsidRPr="00D974A1" w14:paraId="28C4893D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1E03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Retorno de capital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7272A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5A71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84EE8" w14:textId="26BBEBE0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-1.5%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FA6B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9012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DB07" w14:textId="3210CFC5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-1,7%</w:t>
            </w:r>
          </w:p>
        </w:tc>
      </w:tr>
      <w:tr w:rsidR="00B7308F" w:rsidRPr="00D974A1" w14:paraId="39E4E739" w14:textId="77777777" w:rsidTr="00823C72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1C001" w14:textId="77777777" w:rsidR="00B7308F" w:rsidRPr="00D974A1" w:rsidRDefault="00B7308F" w:rsidP="00823C72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974A1">
              <w:rPr>
                <w:b/>
                <w:sz w:val="16"/>
              </w:rPr>
              <w:t>Retorno de capital ajustado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ADD9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1C3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827D" w14:textId="1254B6E3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-1.5%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DAE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8,6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07BF" w14:textId="77777777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12,9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0D37" w14:textId="49FF76C2" w:rsidR="00B7308F" w:rsidRPr="00D974A1" w:rsidRDefault="00B7308F" w:rsidP="00823C72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D974A1">
              <w:rPr>
                <w:color w:val="000000" w:themeColor="text1"/>
                <w:sz w:val="16"/>
              </w:rPr>
              <w:t>-4.3%</w:t>
            </w:r>
          </w:p>
        </w:tc>
      </w:tr>
    </w:tbl>
    <w:p w14:paraId="1D87534B" w14:textId="77777777" w:rsidR="00B7308F" w:rsidRPr="00D974A1" w:rsidRDefault="00B7308F" w:rsidP="00B7308F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D974A1">
        <w:rPr>
          <w:color w:val="000000" w:themeColor="text1"/>
          <w:sz w:val="16"/>
        </w:rPr>
        <w:t>*em milhões de euros</w:t>
      </w:r>
      <w:r w:rsidRPr="00D974A1">
        <w:br/>
      </w:r>
      <w:r w:rsidRPr="00D974A1">
        <w:rPr>
          <w:color w:val="000000" w:themeColor="text1"/>
          <w:sz w:val="16"/>
        </w:rPr>
        <w:t>** Valor no final do ano de 2023</w:t>
      </w:r>
    </w:p>
    <w:p w14:paraId="6B933910" w14:textId="77777777" w:rsidR="00B7308F" w:rsidRPr="00D974A1" w:rsidRDefault="00B7308F" w:rsidP="00B7308F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A010C55" w14:textId="77777777" w:rsidR="00B7308F" w:rsidRPr="00D974A1" w:rsidRDefault="00B7308F" w:rsidP="00B7308F">
      <w:pPr>
        <w:spacing w:line="240" w:lineRule="auto"/>
        <w:textAlignment w:val="baseline"/>
        <w:rPr>
          <w:rFonts w:eastAsia="Times New Roman" w:cs="Segoe UI"/>
          <w:szCs w:val="21"/>
        </w:rPr>
      </w:pPr>
    </w:p>
    <w:p w14:paraId="6542D38C" w14:textId="77777777" w:rsidR="00B7308F" w:rsidRPr="00D974A1" w:rsidRDefault="00B7308F" w:rsidP="00B7308F">
      <w:pPr>
        <w:pStyle w:val="01Flietext"/>
      </w:pPr>
    </w:p>
    <w:p w14:paraId="05D09548" w14:textId="77777777" w:rsidR="00257C57" w:rsidRDefault="00257C57" w:rsidP="00B7308F">
      <w:pPr>
        <w:autoSpaceDE w:val="0"/>
        <w:autoSpaceDN w:val="0"/>
        <w:adjustRightInd w:val="0"/>
        <w:spacing w:line="240" w:lineRule="auto"/>
      </w:pPr>
    </w:p>
    <w:sectPr w:rsidR="00257C57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2D50" w14:textId="77777777" w:rsidR="006040FB" w:rsidRPr="00E675DA" w:rsidRDefault="006040FB" w:rsidP="00764B8C">
      <w:pPr>
        <w:spacing w:line="240" w:lineRule="auto"/>
      </w:pPr>
      <w:r w:rsidRPr="00E675DA">
        <w:separator/>
      </w:r>
    </w:p>
  </w:endnote>
  <w:endnote w:type="continuationSeparator" w:id="0">
    <w:p w14:paraId="7C2333E6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D2A3" w14:textId="77777777" w:rsidR="006040FB" w:rsidRPr="00E675DA" w:rsidRDefault="006040FB" w:rsidP="00764B8C">
      <w:pPr>
        <w:spacing w:line="240" w:lineRule="auto"/>
      </w:pPr>
      <w:r w:rsidRPr="00E675DA">
        <w:separator/>
      </w:r>
    </w:p>
  </w:footnote>
  <w:footnote w:type="continuationSeparator" w:id="0">
    <w:p w14:paraId="2F4F3742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2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3"/>
  </w:num>
  <w:num w:numId="12" w16cid:durableId="503475534">
    <w:abstractNumId w:val="10"/>
  </w:num>
  <w:num w:numId="13" w16cid:durableId="827093364">
    <w:abstractNumId w:val="34"/>
  </w:num>
  <w:num w:numId="14" w16cid:durableId="945311132">
    <w:abstractNumId w:val="36"/>
  </w:num>
  <w:num w:numId="15" w16cid:durableId="1653287464">
    <w:abstractNumId w:val="17"/>
  </w:num>
  <w:num w:numId="16" w16cid:durableId="12846016">
    <w:abstractNumId w:val="30"/>
  </w:num>
  <w:num w:numId="17" w16cid:durableId="1163355625">
    <w:abstractNumId w:val="28"/>
  </w:num>
  <w:num w:numId="18" w16cid:durableId="86465335">
    <w:abstractNumId w:val="13"/>
  </w:num>
  <w:num w:numId="19" w16cid:durableId="320893928">
    <w:abstractNumId w:val="31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2"/>
  </w:num>
  <w:num w:numId="23" w16cid:durableId="804931407">
    <w:abstractNumId w:val="24"/>
  </w:num>
  <w:num w:numId="24" w16cid:durableId="568462142">
    <w:abstractNumId w:val="35"/>
  </w:num>
  <w:num w:numId="25" w16cid:durableId="1304967746">
    <w:abstractNumId w:val="37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29"/>
  </w:num>
  <w:num w:numId="29" w16cid:durableId="1685980006">
    <w:abstractNumId w:val="11"/>
  </w:num>
  <w:num w:numId="30" w16cid:durableId="1529490436">
    <w:abstractNumId w:val="26"/>
  </w:num>
  <w:num w:numId="31" w16cid:durableId="2129468338">
    <w:abstractNumId w:val="20"/>
  </w:num>
  <w:num w:numId="32" w16cid:durableId="1818376290">
    <w:abstractNumId w:val="23"/>
  </w:num>
  <w:num w:numId="33" w16cid:durableId="1524319763">
    <w:abstractNumId w:val="19"/>
  </w:num>
  <w:num w:numId="34" w16cid:durableId="840778737">
    <w:abstractNumId w:val="27"/>
  </w:num>
  <w:num w:numId="35" w16cid:durableId="999311720">
    <w:abstractNumId w:val="38"/>
  </w:num>
  <w:num w:numId="36" w16cid:durableId="608664546">
    <w:abstractNumId w:val="25"/>
  </w:num>
  <w:num w:numId="37" w16cid:durableId="541285179">
    <w:abstractNumId w:val="21"/>
  </w:num>
  <w:num w:numId="38" w16cid:durableId="787701978">
    <w:abstractNumId w:val="32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1030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72</cp:revision>
  <cp:lastPrinted>2024-10-21T12:09:00Z</cp:lastPrinted>
  <dcterms:created xsi:type="dcterms:W3CDTF">2023-03-30T08:29:00Z</dcterms:created>
  <dcterms:modified xsi:type="dcterms:W3CDTF">2024-10-25T11:30:00Z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