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67E5AC66" w:rsidR="00317376" w:rsidRPr="00171504" w:rsidRDefault="00B72BFF" w:rsidP="00B03193">
            <w:pPr>
              <w:pStyle w:val="D04Datum"/>
              <w:framePr w:hSpace="0" w:wrap="auto" w:vAnchor="margin" w:hAnchor="text" w:yAlign="inline"/>
            </w:pPr>
            <w:r>
              <w:t>1</w:t>
            </w:r>
            <w:r w:rsidR="00FF4A46">
              <w:t>3</w:t>
            </w:r>
            <w:r w:rsidR="00695D17">
              <w:t xml:space="preserve"> de maio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3EBA6FC" w14:textId="77777777" w:rsidR="00FF4A46" w:rsidRPr="00FF4A46" w:rsidRDefault="00FF4A46" w:rsidP="0055326A">
      <w:pPr>
        <w:pStyle w:val="A04List"/>
        <w:ind w:left="0" w:firstLine="0"/>
        <w:jc w:val="both"/>
      </w:pPr>
      <w:r w:rsidRPr="00FF4A46">
        <w:rPr>
          <w:rFonts w:ascii="MB Corpo A Title Cond Office" w:eastAsia="MB Corpo A Title Cond Office" w:hAnsi="MB Corpo A Title Cond Office" w:cs="MB Corpo A Title Cond Office"/>
          <w:sz w:val="32"/>
          <w:szCs w:val="22"/>
          <w:lang w:eastAsia="en-US"/>
          <w14:ligatures w14:val="none"/>
        </w:rPr>
        <w:t>Verificação Ambiental 360° do novo GLB elétrico: menos 21% de CO₂ na cadeia de fornecimento e até 2,8 toneladas de CO₂ poupadas nas células da bateria graças a medidas de redução</w:t>
      </w:r>
    </w:p>
    <w:p w14:paraId="4D22AE61" w14:textId="77777777" w:rsidR="00FF4A46" w:rsidRPr="00FF4A46" w:rsidRDefault="00FF4A46" w:rsidP="00FF4A46">
      <w:pPr>
        <w:pStyle w:val="ListParagraph"/>
        <w:numPr>
          <w:ilvl w:val="0"/>
          <w:numId w:val="41"/>
        </w:numPr>
        <w:rPr>
          <w:rFonts w:ascii="MB Corpo S Text Office" w:hAnsi="MB Corpo S Text Office"/>
          <w:szCs w:val="21"/>
        </w:rPr>
      </w:pPr>
      <w:r w:rsidRPr="00FF4A46">
        <w:rPr>
          <w:rFonts w:ascii="MB Corpo S Text Office" w:hAnsi="MB Corpo S Text Office"/>
          <w:szCs w:val="21"/>
        </w:rPr>
        <w:t>Redução de CO₂ na cadeia de fornecimento de cerca de 21% – alcançada através da utilização de eletricidade proveniente de fontes renováveis e de materiais reciclados em componentes e materiais-chave, como bateria, alumínio, aço e termoplásticos – em comparação com uma produção sem estas medidas.</w:t>
      </w:r>
    </w:p>
    <w:p w14:paraId="46889568" w14:textId="1DC98372" w:rsidR="00FF4A46" w:rsidRPr="00FF4A46" w:rsidRDefault="00FF4A46" w:rsidP="00FF4A46">
      <w:pPr>
        <w:pStyle w:val="ListParagraph"/>
        <w:numPr>
          <w:ilvl w:val="0"/>
          <w:numId w:val="41"/>
        </w:numPr>
        <w:rPr>
          <w:rFonts w:ascii="MB Corpo S Text Office" w:hAnsi="MB Corpo S Text Office"/>
          <w:szCs w:val="21"/>
        </w:rPr>
      </w:pPr>
      <w:r w:rsidRPr="00FF4A46">
        <w:rPr>
          <w:rFonts w:ascii="MB Corpo S Text Office" w:hAnsi="MB Corpo S Text Office"/>
          <w:szCs w:val="21"/>
        </w:rPr>
        <w:t>Até 2,8 toneladas de CO₂ poupadas nas células da bateria graças ao uso de energia renovável.</w:t>
      </w:r>
    </w:p>
    <w:p w14:paraId="7A989E6A" w14:textId="583EAE60" w:rsidR="00FF4A46" w:rsidRPr="00FF4A46" w:rsidRDefault="00FF4A46" w:rsidP="00FF4A46">
      <w:pPr>
        <w:pStyle w:val="ListParagraph"/>
        <w:numPr>
          <w:ilvl w:val="0"/>
          <w:numId w:val="41"/>
        </w:numPr>
        <w:rPr>
          <w:rFonts w:ascii="MB Corpo S Text Office" w:hAnsi="MB Corpo S Text Office"/>
          <w:szCs w:val="21"/>
        </w:rPr>
      </w:pPr>
      <w:r w:rsidRPr="00FF4A46">
        <w:rPr>
          <w:rFonts w:ascii="MB Corpo S Text Office" w:hAnsi="MB Corpo S Text Office"/>
          <w:szCs w:val="21"/>
        </w:rPr>
        <w:t>Mais de 50% do alumínio (163 kg) provém de produção com CO₂ reduzido, utilizando energia renovável, resultando numa poupança de cerca de 0,6 toneladas de CO₂.</w:t>
      </w:r>
    </w:p>
    <w:p w14:paraId="0D0892C0" w14:textId="77777777" w:rsidR="00FF4A46" w:rsidRDefault="00FF4A46" w:rsidP="00FF4A46">
      <w:pPr>
        <w:rPr>
          <w:rFonts w:ascii="MB Corpo S Text Office" w:hAnsi="MB Corpo S Text Office"/>
          <w:szCs w:val="21"/>
        </w:rPr>
      </w:pPr>
    </w:p>
    <w:p w14:paraId="1A424EED" w14:textId="4692C7F0" w:rsidR="00FF4A46" w:rsidRPr="0055326A" w:rsidRDefault="00FF4A46" w:rsidP="00EE3AA8">
      <w:pPr>
        <w:jc w:val="both"/>
        <w:rPr>
          <w:rFonts w:ascii="MB Corpo S Text Office Light" w:hAnsi="MB Corpo S Text Office Light"/>
          <w:szCs w:val="21"/>
        </w:rPr>
      </w:pPr>
      <w:r w:rsidRPr="0055326A">
        <w:rPr>
          <w:rFonts w:ascii="MB Corpo S Text Office Light" w:hAnsi="MB Corpo S Text Office Light"/>
          <w:szCs w:val="21"/>
        </w:rPr>
        <w:t>A Mercedes</w:t>
      </w:r>
      <w:r w:rsidRPr="0055326A">
        <w:rPr>
          <w:rFonts w:ascii="MB Corpo S Text Office Light" w:hAnsi="MB Corpo S Text Office Light"/>
          <w:szCs w:val="21"/>
        </w:rPr>
        <w:noBreakHyphen/>
        <w:t>Benz continua a avançar de forma consistente na descarbonização do seu segmento compacto: o novo GLB elétrico estabelece uma referência em produção mais sustentável e numa cadeia de fornecimento com CO₂ reduzido, graças à sua Verificação Ambiental 360°. A análise, validada por auditores independentes, evidencia progressos significativos, sobretudo na produção – um dos fatores mais relevantes para a redução de emissões. O principal resultado: as emissões de CO₂ podem já ser reduzidas em cerca de 21% durante a fase de produção, através de medidas específicas de redução. Isto é possível graças à estreita colaboração com fornecedores, bem como ao uso direcionado de energia renovável e de materiais otimizados em termos de CO₂.</w:t>
      </w:r>
    </w:p>
    <w:p w14:paraId="09749F02" w14:textId="77777777" w:rsidR="00FF4A46" w:rsidRDefault="00FF4A46" w:rsidP="00EE3AA8">
      <w:pPr>
        <w:jc w:val="both"/>
        <w:rPr>
          <w:rFonts w:eastAsia="Times New Roman"/>
          <w:szCs w:val="21"/>
        </w:rPr>
      </w:pPr>
    </w:p>
    <w:p w14:paraId="0BF947E3" w14:textId="77777777" w:rsidR="00FF4A46" w:rsidRPr="0055326A" w:rsidRDefault="00FF4A46" w:rsidP="00EE3AA8">
      <w:pPr>
        <w:jc w:val="both"/>
        <w:rPr>
          <w:rFonts w:ascii="MB Corpo S Text Office" w:hAnsi="MB Corpo S Text Office"/>
          <w:szCs w:val="21"/>
        </w:rPr>
      </w:pPr>
      <w:r w:rsidRPr="0055326A">
        <w:rPr>
          <w:rFonts w:ascii="MB Corpo S Text Office" w:hAnsi="MB Corpo S Text Office"/>
          <w:szCs w:val="21"/>
        </w:rPr>
        <w:t>Engenharia consistente para a redução de CO₂ ao longo de toda a cadeia de valor</w:t>
      </w:r>
    </w:p>
    <w:p w14:paraId="754778D3" w14:textId="77777777" w:rsidR="00FF4A46" w:rsidRPr="00FF4A46" w:rsidRDefault="00FF4A46" w:rsidP="00EE3AA8">
      <w:pPr>
        <w:jc w:val="both"/>
        <w:rPr>
          <w:rFonts w:eastAsia="Times New Roman"/>
          <w:szCs w:val="21"/>
        </w:rPr>
      </w:pPr>
      <w:r w:rsidRPr="00FF4A46">
        <w:rPr>
          <w:rFonts w:eastAsia="Times New Roman"/>
          <w:szCs w:val="21"/>
        </w:rPr>
        <w:t>O novo GLB assenta na nova Mercedes‑Benz Modular Architecture (MMA). Concebida de raiz com foco na descarbonização e nos princípios da economia circular, esta plataforma dá especial atenção a componentes e materiais particularmente intensivos em emissões, como a bateria, o alumínio, o aço e os termoplásticos – que estão no centro das medidas de redução.</w:t>
      </w:r>
    </w:p>
    <w:p w14:paraId="51F31AAE" w14:textId="77777777" w:rsidR="00FF4A46" w:rsidRPr="00FF4A46" w:rsidRDefault="00FF4A46" w:rsidP="00FF4A46">
      <w:pPr>
        <w:rPr>
          <w:rFonts w:eastAsia="Times New Roman"/>
          <w:szCs w:val="21"/>
        </w:rPr>
      </w:pPr>
    </w:p>
    <w:p w14:paraId="765371EE" w14:textId="77777777" w:rsidR="00FF4A46" w:rsidRPr="0055326A" w:rsidRDefault="00FF4A46" w:rsidP="00FF4A46">
      <w:pPr>
        <w:pStyle w:val="A03Flietext"/>
        <w:rPr>
          <w:rFonts w:ascii="MB Corpo S Text Office" w:hAnsi="MB Corpo S Text Office"/>
        </w:rPr>
      </w:pPr>
      <w:r w:rsidRPr="0055326A">
        <w:rPr>
          <w:rFonts w:ascii="MB Corpo S Text Office" w:hAnsi="MB Corpo S Text Office"/>
        </w:rPr>
        <w:t>Principais contributos para o desempenho ambiental, em síntese:</w:t>
      </w:r>
    </w:p>
    <w:p w14:paraId="037A03AF" w14:textId="19088F63" w:rsidR="00FF4A46" w:rsidRPr="00EE3AA8" w:rsidRDefault="00FF4A46" w:rsidP="00EE3AA8">
      <w:pPr>
        <w:pStyle w:val="ListParagraph"/>
        <w:numPr>
          <w:ilvl w:val="0"/>
          <w:numId w:val="42"/>
        </w:numPr>
        <w:jc w:val="both"/>
        <w:rPr>
          <w:rFonts w:eastAsia="Times New Roman"/>
          <w:szCs w:val="21"/>
        </w:rPr>
      </w:pPr>
      <w:r w:rsidRPr="0055326A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t xml:space="preserve">Bateria de alta tensão com CO₂ reduzido: </w:t>
      </w:r>
      <w:r w:rsidRPr="00FF4A46">
        <w:rPr>
          <w:rFonts w:eastAsia="Times New Roman"/>
          <w:szCs w:val="21"/>
        </w:rPr>
        <w:t>A utilização de eletricidade proveniente de fontes renováveis na produção das células reduz a pegada de carbono destas em cerca de 40%. Considerando toda a bateria, isto corresponde a uma poupança de aproximadamente 2,8 toneladas de CO₂.</w:t>
      </w:r>
    </w:p>
    <w:p w14:paraId="48A6D7F3" w14:textId="76F9DC73" w:rsidR="00FF4A46" w:rsidRPr="00EE3AA8" w:rsidRDefault="00FF4A46" w:rsidP="00EE3AA8">
      <w:pPr>
        <w:pStyle w:val="ListParagraph"/>
        <w:numPr>
          <w:ilvl w:val="0"/>
          <w:numId w:val="42"/>
        </w:numPr>
        <w:jc w:val="both"/>
        <w:rPr>
          <w:rFonts w:eastAsia="Times New Roman"/>
          <w:szCs w:val="21"/>
        </w:rPr>
      </w:pPr>
      <w:r w:rsidRPr="00EE3AA8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t>Alumínio sustentável:</w:t>
      </w:r>
      <w:r w:rsidRPr="00FF4A46">
        <w:rPr>
          <w:rFonts w:eastAsia="Times New Roman"/>
          <w:szCs w:val="21"/>
        </w:rPr>
        <w:t xml:space="preserve"> Mais de metade do alumínio utilizado (163 kg) provém de fundições alimentadas por energia renovável. Isto reduz a pegada de carbono destes componentes em cerca de 30% – representando uma poupança total de aproximadamente 0,6 toneladas de CO₂.</w:t>
      </w:r>
    </w:p>
    <w:p w14:paraId="4B46A24C" w14:textId="77777777" w:rsidR="00EE3AA8" w:rsidRDefault="00FF4A46" w:rsidP="00EE3AA8">
      <w:pPr>
        <w:pStyle w:val="ListParagraph"/>
        <w:numPr>
          <w:ilvl w:val="0"/>
          <w:numId w:val="42"/>
        </w:numPr>
        <w:jc w:val="both"/>
        <w:rPr>
          <w:rFonts w:eastAsia="Times New Roman"/>
          <w:szCs w:val="21"/>
        </w:rPr>
      </w:pPr>
      <w:r w:rsidRPr="00EE3AA8">
        <w:rPr>
          <w:rFonts w:ascii="MB Corpo S Text Office" w:eastAsiaTheme="minorEastAsia" w:hAnsi="MB Corpo S Text Office"/>
          <w:szCs w:val="21"/>
        </w:rPr>
        <w:t>Transformação da produção de aço:</w:t>
      </w:r>
      <w:r w:rsidRPr="00EE3AA8">
        <w:rPr>
          <w:rFonts w:eastAsia="Times New Roman"/>
          <w:szCs w:val="21"/>
        </w:rPr>
        <w:t xml:space="preserve"> O aço e os materiais ferrosos representam cerca de 46% dos materiais utilizados. O GLB já integra aproximadamente 20 kg de aço com CO₂ reduzido, produzido em fornos elétricos alimentados por energia renovável. No futuro, a combinação de redução direta com hidrogénio verde e processos elétricos de produção de aço poderá permitir uma produção praticamente isenta de CO₂.</w:t>
      </w:r>
    </w:p>
    <w:p w14:paraId="5B934D9C" w14:textId="3D154B57" w:rsidR="00CD58EF" w:rsidRPr="00CD58EF" w:rsidRDefault="00CD58EF" w:rsidP="00CD58EF">
      <w:pPr>
        <w:pStyle w:val="ListParagraph"/>
        <w:ind w:left="720" w:firstLine="0"/>
        <w:jc w:val="both"/>
        <w:rPr>
          <w:rFonts w:eastAsia="Times New Roman"/>
          <w:szCs w:val="21"/>
        </w:rPr>
      </w:pPr>
    </w:p>
    <w:p w14:paraId="3C04660F" w14:textId="18B7BB26" w:rsidR="00FF4A46" w:rsidRPr="00CD58EF" w:rsidRDefault="00FF4A46" w:rsidP="00CD58EF">
      <w:pPr>
        <w:pStyle w:val="ListParagraph"/>
        <w:numPr>
          <w:ilvl w:val="0"/>
          <w:numId w:val="42"/>
        </w:numPr>
        <w:jc w:val="both"/>
        <w:rPr>
          <w:rFonts w:eastAsia="Times New Roman"/>
          <w:szCs w:val="21"/>
        </w:rPr>
      </w:pPr>
      <w:r w:rsidRPr="00CD58EF">
        <w:rPr>
          <w:rFonts w:ascii="MB Corpo S Text Office" w:hAnsi="MB Corpo S Text Office"/>
        </w:rPr>
        <w:lastRenderedPageBreak/>
        <w:t>Mais materiais reciclados para menores emissões:</w:t>
      </w:r>
      <w:r w:rsidRPr="00CD58EF">
        <w:rPr>
          <w:rFonts w:eastAsia="Times New Roman"/>
          <w:szCs w:val="21"/>
        </w:rPr>
        <w:t xml:space="preserve"> São utilizados 45 kg de termoplásticos reciclados. Exemplos:</w:t>
      </w:r>
    </w:p>
    <w:p w14:paraId="0FCC1C5A" w14:textId="77777777" w:rsidR="00FF4A46" w:rsidRPr="00FF4A46" w:rsidRDefault="00FF4A46" w:rsidP="00CD58EF">
      <w:pPr>
        <w:ind w:left="720"/>
        <w:jc w:val="both"/>
        <w:rPr>
          <w:rFonts w:eastAsia="Times New Roman"/>
          <w:szCs w:val="21"/>
        </w:rPr>
      </w:pPr>
      <w:r w:rsidRPr="00FF4A46">
        <w:rPr>
          <w:rFonts w:eastAsia="Times New Roman"/>
          <w:szCs w:val="21"/>
        </w:rPr>
        <w:t>– Compartimento dianteiro (“frunk”): 50% de material reciclado</w:t>
      </w:r>
    </w:p>
    <w:p w14:paraId="24686670" w14:textId="77777777" w:rsidR="00FF4A46" w:rsidRPr="00FF4A46" w:rsidRDefault="00FF4A46" w:rsidP="00CD58EF">
      <w:pPr>
        <w:ind w:left="720"/>
        <w:jc w:val="both"/>
        <w:rPr>
          <w:rFonts w:eastAsia="Times New Roman"/>
          <w:szCs w:val="21"/>
        </w:rPr>
      </w:pPr>
      <w:r w:rsidRPr="00FF4A46">
        <w:rPr>
          <w:rFonts w:eastAsia="Times New Roman"/>
          <w:szCs w:val="21"/>
        </w:rPr>
        <w:t>– Pontos de apoio do macaco: 100% material reciclado</w:t>
      </w:r>
    </w:p>
    <w:p w14:paraId="542EA3F0" w14:textId="77777777" w:rsidR="00FF4A46" w:rsidRPr="00FF4A46" w:rsidRDefault="00FF4A46" w:rsidP="00CD58EF">
      <w:pPr>
        <w:ind w:left="720"/>
        <w:jc w:val="both"/>
        <w:rPr>
          <w:rFonts w:eastAsia="Times New Roman"/>
          <w:szCs w:val="21"/>
        </w:rPr>
      </w:pPr>
      <w:r w:rsidRPr="00FF4A46">
        <w:rPr>
          <w:rFonts w:eastAsia="Times New Roman"/>
          <w:szCs w:val="21"/>
        </w:rPr>
        <w:t>– Revestimentos dos longarinas e subestruturas dos para-choques: até 30%</w:t>
      </w:r>
    </w:p>
    <w:p w14:paraId="1C541272" w14:textId="77777777" w:rsidR="00FF4A46" w:rsidRPr="00FF4A46" w:rsidRDefault="00FF4A46" w:rsidP="00CD58EF">
      <w:pPr>
        <w:ind w:left="720"/>
        <w:jc w:val="both"/>
        <w:rPr>
          <w:rFonts w:eastAsia="Times New Roman"/>
          <w:szCs w:val="21"/>
        </w:rPr>
      </w:pPr>
      <w:r w:rsidRPr="00FF4A46">
        <w:rPr>
          <w:rFonts w:eastAsia="Times New Roman"/>
          <w:szCs w:val="21"/>
        </w:rPr>
        <w:t>Estas medidas resultam, por si só, numa poupança de cerca de 71 kg de CO₂ face à utilização de materiais primários, promovendo simultaneamente a economia circular.</w:t>
      </w:r>
    </w:p>
    <w:p w14:paraId="6054543D" w14:textId="77777777" w:rsidR="00FF4A46" w:rsidRPr="00FF4A46" w:rsidRDefault="00FF4A46" w:rsidP="00FF4A46">
      <w:pPr>
        <w:rPr>
          <w:rFonts w:eastAsia="Times New Roman"/>
          <w:szCs w:val="21"/>
        </w:rPr>
      </w:pPr>
    </w:p>
    <w:p w14:paraId="1E30842D" w14:textId="4C1C53C7" w:rsidR="00FF4A46" w:rsidRPr="00CD58EF" w:rsidRDefault="00FF4A46" w:rsidP="00FF4A46">
      <w:pPr>
        <w:rPr>
          <w:rFonts w:ascii="MB Corpo S Text Office" w:hAnsi="MB Corpo S Text Office"/>
          <w:szCs w:val="21"/>
        </w:rPr>
      </w:pPr>
      <w:r w:rsidRPr="00CD58EF">
        <w:rPr>
          <w:rFonts w:ascii="MB Corpo S Text Office" w:hAnsi="MB Corpo S Text Office"/>
          <w:szCs w:val="21"/>
        </w:rPr>
        <w:t>Produção neutra</w:t>
      </w:r>
      <w:r w:rsidR="00CD58EF">
        <w:rPr>
          <w:rStyle w:val="FootnoteReference"/>
          <w:rFonts w:ascii="MB Corpo S Text Office" w:hAnsi="MB Corpo S Text Office"/>
          <w:szCs w:val="21"/>
          <w:lang w:val="en-GB"/>
        </w:rPr>
        <w:footnoteReference w:id="1"/>
      </w:r>
      <w:r w:rsidRPr="00CD58EF">
        <w:rPr>
          <w:rFonts w:ascii="MB Corpo S Text Office" w:hAnsi="MB Corpo S Text Office"/>
          <w:szCs w:val="21"/>
        </w:rPr>
        <w:t xml:space="preserve"> em carbono na fábrica de Kecskemét</w:t>
      </w:r>
    </w:p>
    <w:p w14:paraId="026B62F5" w14:textId="5CF5EF0E" w:rsidR="00FF4A46" w:rsidRDefault="00FF4A46" w:rsidP="00EE3AA8">
      <w:pPr>
        <w:jc w:val="both"/>
        <w:rPr>
          <w:rFonts w:eastAsia="Times New Roman"/>
          <w:szCs w:val="21"/>
        </w:rPr>
      </w:pPr>
      <w:r w:rsidRPr="00FF4A46">
        <w:rPr>
          <w:rFonts w:eastAsia="Times New Roman"/>
          <w:szCs w:val="21"/>
        </w:rPr>
        <w:t>Desde 2022, os locais de produção de veículos da Mercedes‑Benz operam de forma neutra em carbono¹. Até 2030, mais de 70% das necessidades energéticas da produção deverão ser asseguradas por energia renovável. O objetivo para todas as fábricas Mercedes‑Benz a nível mundial é operar exclusivamente com energia renovável, sem emissões de CO₂, até 2039.</w:t>
      </w:r>
      <w:r w:rsidR="00EE3AA8">
        <w:rPr>
          <w:rFonts w:eastAsia="Times New Roman"/>
          <w:szCs w:val="21"/>
        </w:rPr>
        <w:t xml:space="preserve"> </w:t>
      </w:r>
      <w:r w:rsidRPr="00FF4A46">
        <w:rPr>
          <w:rFonts w:eastAsia="Times New Roman"/>
          <w:szCs w:val="21"/>
        </w:rPr>
        <w:t>No âmbito das obras em curso, a Mercedes‑Benz está a investir na expansão de sistemas fotovoltaicos em toda a unidade de Kecskemét. Paralelamente, existe um forte foco na redução contínua do consumo de água e dos volumes de resíduos.</w:t>
      </w:r>
    </w:p>
    <w:p w14:paraId="47EEBC23" w14:textId="77777777" w:rsidR="00EE3AA8" w:rsidRPr="0055326A" w:rsidRDefault="00EE3AA8" w:rsidP="00FF4A46">
      <w:pPr>
        <w:rPr>
          <w:rFonts w:ascii="MB Corpo S Text Office Light" w:hAnsi="MB Corpo S Text Office Light"/>
          <w:szCs w:val="21"/>
        </w:rPr>
      </w:pPr>
    </w:p>
    <w:p w14:paraId="570DE98F" w14:textId="7D5C8973" w:rsidR="00EE3AA8" w:rsidRPr="00EE3AA8" w:rsidRDefault="00EE3AA8" w:rsidP="00EE3AA8">
      <w:pPr>
        <w:rPr>
          <w:rFonts w:ascii="MB Corpo S Text Office Light" w:hAnsi="MB Corpo S Text Office Light"/>
          <w:szCs w:val="21"/>
        </w:rPr>
      </w:pPr>
      <w:r w:rsidRPr="00EE3AA8">
        <w:rPr>
          <w:rFonts w:ascii="MB Corpo S Text Office Light" w:hAnsi="MB Corpo S Text Office Light"/>
          <w:szCs w:val="21"/>
        </w:rPr>
        <w:t xml:space="preserve">Clique aqui para aceder à </w:t>
      </w:r>
      <w:hyperlink r:id="rId16" w:history="1">
        <w:r w:rsidRPr="00EE3AA8">
          <w:rPr>
            <w:rStyle w:val="Hyperlink"/>
            <w:rFonts w:ascii="MB Corpo S Text Office Light" w:hAnsi="MB Corpo S Text Office Light"/>
            <w:szCs w:val="21"/>
          </w:rPr>
          <w:t>Verificação Ambiental 360° do novo GLB elétrico</w:t>
        </w:r>
      </w:hyperlink>
      <w:r w:rsidRPr="00EE3AA8">
        <w:rPr>
          <w:rFonts w:ascii="MB Corpo S Text Office Light" w:hAnsi="MB Corpo S Text Office Light"/>
          <w:szCs w:val="21"/>
        </w:rPr>
        <w:t>.</w:t>
      </w:r>
    </w:p>
    <w:p w14:paraId="0531924C" w14:textId="77777777" w:rsidR="00EE3AA8" w:rsidRPr="00EE3AA8" w:rsidRDefault="00EE3AA8" w:rsidP="00EE3AA8">
      <w:pPr>
        <w:rPr>
          <w:rFonts w:ascii="MB Corpo S Text Office Light" w:hAnsi="MB Corpo S Text Office Light"/>
          <w:szCs w:val="21"/>
        </w:rPr>
      </w:pPr>
    </w:p>
    <w:p w14:paraId="4BC60211" w14:textId="77777777" w:rsidR="00EE3AA8" w:rsidRPr="0055326A" w:rsidRDefault="00EE3AA8" w:rsidP="00EE3AA8">
      <w:pPr>
        <w:rPr>
          <w:rFonts w:ascii="MB Corpo S Text Office" w:hAnsi="MB Corpo S Text Office"/>
          <w:szCs w:val="21"/>
        </w:rPr>
      </w:pPr>
      <w:r w:rsidRPr="0055326A">
        <w:rPr>
          <w:rFonts w:ascii="MB Corpo S Text Office" w:hAnsi="MB Corpo S Text Office"/>
          <w:szCs w:val="21"/>
        </w:rPr>
        <w:t>Sobre a Verificação Ambiental 360°</w:t>
      </w:r>
    </w:p>
    <w:p w14:paraId="064A2E54" w14:textId="77777777" w:rsidR="00EE3AA8" w:rsidRPr="00EE3AA8" w:rsidRDefault="00EE3AA8" w:rsidP="00EE3AA8">
      <w:pPr>
        <w:jc w:val="both"/>
        <w:rPr>
          <w:rFonts w:eastAsia="Times New Roman"/>
          <w:szCs w:val="21"/>
        </w:rPr>
      </w:pPr>
      <w:r w:rsidRPr="00EE3AA8">
        <w:rPr>
          <w:rFonts w:eastAsia="Times New Roman"/>
          <w:szCs w:val="21"/>
        </w:rPr>
        <w:t>A Mercedes</w:t>
      </w:r>
      <w:r w:rsidRPr="00EE3AA8">
        <w:rPr>
          <w:rFonts w:eastAsia="Times New Roman"/>
          <w:szCs w:val="21"/>
        </w:rPr>
        <w:noBreakHyphen/>
        <w:t>Benz publica informação ambiental específica por produto desde 2005. A Verificação Ambiental 360° baseia-se numa avaliação abrangente do ciclo de vida de cada veículo e é verificada por auditores independentes. Esta iniciativa de transparência reflete o compromisso da Mercedes</w:t>
      </w:r>
      <w:r w:rsidRPr="00EE3AA8">
        <w:rPr>
          <w:rFonts w:eastAsia="Times New Roman"/>
          <w:szCs w:val="21"/>
        </w:rPr>
        <w:noBreakHyphen/>
        <w:t>Benz em ajudar os clientes a tomar decisões de compra informadas.</w:t>
      </w:r>
    </w:p>
    <w:p w14:paraId="1FCD29E6" w14:textId="77777777" w:rsidR="00EE3AA8" w:rsidRPr="00FF4A46" w:rsidRDefault="00EE3AA8" w:rsidP="00FF4A46">
      <w:pPr>
        <w:rPr>
          <w:rFonts w:eastAsia="Times New Roman"/>
          <w:szCs w:val="21"/>
        </w:rPr>
      </w:pPr>
    </w:p>
    <w:p w14:paraId="791BF75C" w14:textId="77777777" w:rsidR="00441863" w:rsidRPr="00AC46D1" w:rsidRDefault="00441863" w:rsidP="00441863">
      <w:pPr>
        <w:rPr>
          <w:rFonts w:eastAsia="Times New Roman"/>
          <w:szCs w:val="21"/>
        </w:rPr>
      </w:pPr>
    </w:p>
    <w:p w14:paraId="0ACE19C7" w14:textId="47CE0713" w:rsidR="009B77D8" w:rsidRPr="007D071C" w:rsidRDefault="009B77D8" w:rsidP="00441863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</w:t>
      </w:r>
      <w:r w:rsidR="00FE1914">
        <w:rPr>
          <w:rFonts w:eastAsia="Times New Roman"/>
          <w:szCs w:val="21"/>
        </w:rPr>
        <w:t>Daniela Jorge</w:t>
      </w:r>
      <w:r w:rsidRPr="007D071C">
        <w:rPr>
          <w:rFonts w:eastAsia="Times New Roman"/>
          <w:szCs w:val="21"/>
        </w:rPr>
        <w:t xml:space="preserve"> – Tel: </w:t>
      </w:r>
      <w:r w:rsidR="00843068" w:rsidRPr="00843068">
        <w:rPr>
          <w:rFonts w:eastAsia="Times New Roman"/>
          <w:szCs w:val="21"/>
        </w:rPr>
        <w:t>964 333 886</w:t>
      </w:r>
    </w:p>
    <w:p w14:paraId="1FBFAD21" w14:textId="77777777" w:rsidR="009B77D8" w:rsidRPr="007D071C" w:rsidRDefault="009B77D8" w:rsidP="009B77D8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1761898E" w14:textId="77777777" w:rsidR="009B77D8" w:rsidRDefault="009B77D8" w:rsidP="009B77D8">
      <w:pPr>
        <w:pStyle w:val="A03Flietext"/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7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1631AD32" w14:textId="62E94E0D" w:rsidR="009B77D8" w:rsidRPr="009B77D8" w:rsidRDefault="009B77D8" w:rsidP="009C3EB7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8" w:history="1">
        <w:r w:rsidRPr="006276B3">
          <w:rPr>
            <w:rStyle w:val="Hyperlink"/>
            <w:lang w:bidi="pt-PT"/>
          </w:rPr>
          <w:t>Notícias Mercedes-Benz em Portugal</w:t>
        </w:r>
      </w:hyperlink>
    </w:p>
    <w:sectPr w:rsidR="009B77D8" w:rsidRPr="009B77D8" w:rsidSect="001D2EC1">
      <w:headerReference w:type="default" r:id="rId19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2F61" w14:textId="77777777" w:rsidR="00242913" w:rsidRPr="00171504" w:rsidRDefault="00242913" w:rsidP="00764B8C">
      <w:r w:rsidRPr="00171504">
        <w:separator/>
      </w:r>
    </w:p>
  </w:endnote>
  <w:endnote w:type="continuationSeparator" w:id="0">
    <w:p w14:paraId="42FB3178" w14:textId="77777777" w:rsidR="00242913" w:rsidRPr="00171504" w:rsidRDefault="00242913" w:rsidP="00764B8C">
      <w:r w:rsidRPr="00171504">
        <w:continuationSeparator/>
      </w:r>
    </w:p>
    <w:p w14:paraId="39A595D8" w14:textId="77777777" w:rsidR="00242913" w:rsidRPr="00171504" w:rsidRDefault="002429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848BE" w14:textId="77777777" w:rsidR="00242913" w:rsidRPr="00171504" w:rsidRDefault="00242913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11026C7E" w14:textId="77777777" w:rsidR="00242913" w:rsidRPr="00171504" w:rsidRDefault="00242913" w:rsidP="00764B8C">
      <w:r w:rsidRPr="00171504">
        <w:continuationSeparator/>
      </w:r>
    </w:p>
    <w:p w14:paraId="2508D73F" w14:textId="77777777" w:rsidR="00242913" w:rsidRPr="00171504" w:rsidRDefault="00242913"/>
  </w:footnote>
  <w:footnote w:id="1">
    <w:p w14:paraId="75C6DCA5" w14:textId="18311880" w:rsidR="00CD58EF" w:rsidRDefault="00CD58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D58EF">
        <w:t>A neutralidade carbónica líquida significa que as emissões de carbono que não foram evitadas nem reduzidas no Mercedes‑Benz Group são compensadas através de projetos de compensação certificados.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7606B"/>
    <w:multiLevelType w:val="hybridMultilevel"/>
    <w:tmpl w:val="813E943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15696"/>
    <w:multiLevelType w:val="hybridMultilevel"/>
    <w:tmpl w:val="DBE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7379F"/>
    <w:multiLevelType w:val="hybridMultilevel"/>
    <w:tmpl w:val="6F50C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A032A"/>
    <w:multiLevelType w:val="hybridMultilevel"/>
    <w:tmpl w:val="3F423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030FA"/>
    <w:multiLevelType w:val="hybridMultilevel"/>
    <w:tmpl w:val="CDD27C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27B4D"/>
    <w:multiLevelType w:val="hybridMultilevel"/>
    <w:tmpl w:val="33909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74A6B"/>
    <w:multiLevelType w:val="multilevel"/>
    <w:tmpl w:val="7D3A8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330F17"/>
    <w:multiLevelType w:val="hybridMultilevel"/>
    <w:tmpl w:val="2182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BD3C6C"/>
    <w:multiLevelType w:val="hybridMultilevel"/>
    <w:tmpl w:val="99D640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10A9D"/>
    <w:multiLevelType w:val="hybridMultilevel"/>
    <w:tmpl w:val="B24A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5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2"/>
  </w:num>
  <w:num w:numId="12" w16cid:durableId="423838343">
    <w:abstractNumId w:val="10"/>
  </w:num>
  <w:num w:numId="13" w16cid:durableId="1293629408">
    <w:abstractNumId w:val="33"/>
  </w:num>
  <w:num w:numId="14" w16cid:durableId="1237932400">
    <w:abstractNumId w:val="35"/>
  </w:num>
  <w:num w:numId="15" w16cid:durableId="1072124215">
    <w:abstractNumId w:val="36"/>
  </w:num>
  <w:num w:numId="16" w16cid:durableId="1743990120">
    <w:abstractNumId w:val="34"/>
  </w:num>
  <w:num w:numId="17" w16cid:durableId="1086612032">
    <w:abstractNumId w:val="15"/>
  </w:num>
  <w:num w:numId="18" w16cid:durableId="366371384">
    <w:abstractNumId w:val="17"/>
  </w:num>
  <w:num w:numId="19" w16cid:durableId="772432860">
    <w:abstractNumId w:val="18"/>
  </w:num>
  <w:num w:numId="20" w16cid:durableId="434902511">
    <w:abstractNumId w:val="12"/>
  </w:num>
  <w:num w:numId="21" w16cid:durableId="1937859228">
    <w:abstractNumId w:val="25"/>
  </w:num>
  <w:num w:numId="22" w16cid:durableId="841547983">
    <w:abstractNumId w:val="20"/>
  </w:num>
  <w:num w:numId="23" w16cid:durableId="783036337">
    <w:abstractNumId w:val="26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  <w:num w:numId="30" w16cid:durableId="1686596690">
    <w:abstractNumId w:val="31"/>
  </w:num>
  <w:num w:numId="31" w16cid:durableId="1724526875">
    <w:abstractNumId w:val="27"/>
  </w:num>
  <w:num w:numId="32" w16cid:durableId="1750610611">
    <w:abstractNumId w:val="23"/>
  </w:num>
  <w:num w:numId="33" w16cid:durableId="1284119561">
    <w:abstractNumId w:val="24"/>
  </w:num>
  <w:num w:numId="34" w16cid:durableId="1192837176">
    <w:abstractNumId w:val="29"/>
  </w:num>
  <w:num w:numId="35" w16cid:durableId="1174104952">
    <w:abstractNumId w:val="16"/>
  </w:num>
  <w:num w:numId="36" w16cid:durableId="289438397">
    <w:abstractNumId w:val="14"/>
  </w:num>
  <w:num w:numId="37" w16cid:durableId="700742822">
    <w:abstractNumId w:val="22"/>
  </w:num>
  <w:num w:numId="38" w16cid:durableId="1538737742">
    <w:abstractNumId w:val="30"/>
  </w:num>
  <w:num w:numId="39" w16cid:durableId="1381172865">
    <w:abstractNumId w:val="19"/>
  </w:num>
  <w:num w:numId="40" w16cid:durableId="1871841432">
    <w:abstractNumId w:val="28"/>
  </w:num>
  <w:num w:numId="41" w16cid:durableId="1951280608">
    <w:abstractNumId w:val="13"/>
  </w:num>
  <w:num w:numId="42" w16cid:durableId="20940119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3B0D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913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0F1B"/>
    <w:rsid w:val="00271933"/>
    <w:rsid w:val="00272324"/>
    <w:rsid w:val="002724F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5E7A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6A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3476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B00"/>
    <w:rsid w:val="00772011"/>
    <w:rsid w:val="00772D59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9D"/>
    <w:rsid w:val="007A76DC"/>
    <w:rsid w:val="007A7964"/>
    <w:rsid w:val="007B052E"/>
    <w:rsid w:val="007B0BFD"/>
    <w:rsid w:val="007B19C7"/>
    <w:rsid w:val="007B1B70"/>
    <w:rsid w:val="007B2421"/>
    <w:rsid w:val="007B29CA"/>
    <w:rsid w:val="007B3C64"/>
    <w:rsid w:val="007B48A0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C89"/>
    <w:rsid w:val="009F0ED4"/>
    <w:rsid w:val="009F17B4"/>
    <w:rsid w:val="009F1846"/>
    <w:rsid w:val="009F189A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8EF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133E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AA8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59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A46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media.mercedes-benz.pt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com/en/140-jahre-innov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roup.mercedes-benz.com/sustainability/environment-climate/decarbonisation/environmental-check/glb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4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3</cp:revision>
  <cp:lastPrinted>2026-04-21T16:38:00Z</cp:lastPrinted>
  <dcterms:created xsi:type="dcterms:W3CDTF">2026-05-13T11:38:00Z</dcterms:created>
  <dcterms:modified xsi:type="dcterms:W3CDTF">2026-05-13T15:52:00Z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