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27D1C" w14:textId="77777777" w:rsidR="00206192" w:rsidRPr="00893CF5" w:rsidRDefault="00206192" w:rsidP="00096985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14:paraId="5D927D1D" w14:textId="77777777" w:rsidR="00277015" w:rsidRPr="00893CF5" w:rsidRDefault="00277015" w:rsidP="00096985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14:paraId="5D927D1E" w14:textId="77777777" w:rsidR="00206192" w:rsidRPr="00893CF5" w:rsidRDefault="00206192" w:rsidP="00096985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14:paraId="5D927D1F" w14:textId="77777777" w:rsidR="00A75FA0" w:rsidRPr="00893CF5" w:rsidRDefault="00A75FA0" w:rsidP="00096985">
      <w:pPr>
        <w:jc w:val="both"/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14:paraId="5D927D20" w14:textId="77777777" w:rsidR="00256868" w:rsidRPr="00893CF5" w:rsidRDefault="00206192" w:rsidP="00096985">
      <w:pPr>
        <w:jc w:val="both"/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14:paraId="5D927D21" w14:textId="77777777" w:rsidR="005E6031" w:rsidRDefault="005E6031" w:rsidP="00096985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14:paraId="5D927D22" w14:textId="77777777" w:rsidR="00F94377" w:rsidRDefault="00F94377" w:rsidP="00096985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14:paraId="13A14F5E" w14:textId="1D952B40" w:rsidR="00FD7A6A" w:rsidRDefault="007100ED" w:rsidP="00096985">
      <w:pPr>
        <w:suppressAutoHyphens w:val="0"/>
        <w:spacing w:line="276" w:lineRule="auto"/>
        <w:jc w:val="both"/>
        <w:rPr>
          <w:rFonts w:ascii="CorpoA" w:hAnsi="CorpoA" w:cs="Arial"/>
          <w:sz w:val="36"/>
          <w:szCs w:val="36"/>
          <w:lang w:eastAsia="pt-PT"/>
        </w:rPr>
      </w:pPr>
      <w:bookmarkStart w:id="0" w:name="_GoBack"/>
      <w:bookmarkEnd w:id="0"/>
      <w:r w:rsidRPr="007100ED">
        <w:rPr>
          <w:rFonts w:ascii="CorpoA" w:hAnsi="CorpoA" w:cs="Arial"/>
          <w:sz w:val="36"/>
          <w:szCs w:val="36"/>
          <w:lang w:eastAsia="pt-PT"/>
        </w:rPr>
        <w:t>EQ – A marca elétrica e eficiente da Mercedes-Benz</w:t>
      </w:r>
    </w:p>
    <w:p w14:paraId="5526F57D" w14:textId="1AF3FCE4" w:rsidR="00B0403B" w:rsidRPr="00C219B3" w:rsidRDefault="00B0403B" w:rsidP="00096985">
      <w:pPr>
        <w:suppressAutoHyphens w:val="0"/>
        <w:spacing w:line="276" w:lineRule="auto"/>
        <w:jc w:val="both"/>
        <w:rPr>
          <w:rFonts w:ascii="CorpoA" w:hAnsi="CorpoA" w:cs="Arial"/>
          <w:sz w:val="36"/>
          <w:szCs w:val="36"/>
          <w:lang w:eastAsia="pt-PT"/>
        </w:rPr>
      </w:pPr>
      <w:r>
        <w:rPr>
          <w:rFonts w:ascii="CorpoA" w:hAnsi="CorpoA" w:cs="Arial"/>
          <w:sz w:val="36"/>
          <w:szCs w:val="36"/>
          <w:lang w:eastAsia="pt-PT"/>
        </w:rPr>
        <w:t xml:space="preserve"> </w:t>
      </w:r>
    </w:p>
    <w:p w14:paraId="1FAD7B15" w14:textId="57EDBC89" w:rsidR="00FD7A6A" w:rsidRDefault="00AF095F" w:rsidP="002C6B08">
      <w:pPr>
        <w:pStyle w:val="40Continoustext11pt"/>
        <w:spacing w:after="0" w:line="360" w:lineRule="auto"/>
        <w:jc w:val="both"/>
        <w:rPr>
          <w:rFonts w:cs="Arial"/>
          <w:b/>
          <w:color w:val="222222"/>
          <w:lang w:val="pt-PT"/>
        </w:rPr>
      </w:pPr>
      <w:r w:rsidRPr="00AF095F">
        <w:rPr>
          <w:rFonts w:cs="Arial"/>
          <w:b/>
          <w:color w:val="222222"/>
          <w:lang w:val="pt-PT"/>
        </w:rPr>
        <w:t xml:space="preserve">A Mercedes-Benz está </w:t>
      </w:r>
      <w:r>
        <w:rPr>
          <w:rFonts w:cs="Arial"/>
          <w:b/>
          <w:color w:val="222222"/>
          <w:lang w:val="pt-PT"/>
        </w:rPr>
        <w:t>a aumentar</w:t>
      </w:r>
      <w:r w:rsidRPr="00AF095F">
        <w:rPr>
          <w:rFonts w:cs="Arial"/>
          <w:b/>
          <w:color w:val="222222"/>
          <w:lang w:val="pt-PT"/>
        </w:rPr>
        <w:t xml:space="preserve"> o ritmo no que diz respeito à eletrificação do automóvel. Em 2022, toda a gama de produtos da Mercedes-Benz</w:t>
      </w:r>
      <w:r>
        <w:rPr>
          <w:rFonts w:cs="Arial"/>
          <w:b/>
          <w:color w:val="222222"/>
          <w:lang w:val="pt-PT"/>
        </w:rPr>
        <w:t xml:space="preserve"> </w:t>
      </w:r>
      <w:proofErr w:type="spellStart"/>
      <w:r>
        <w:rPr>
          <w:rFonts w:cs="Arial"/>
          <w:b/>
          <w:color w:val="222222"/>
          <w:lang w:val="pt-PT"/>
        </w:rPr>
        <w:t>Cars</w:t>
      </w:r>
      <w:proofErr w:type="spellEnd"/>
      <w:r>
        <w:rPr>
          <w:rFonts w:cs="Arial"/>
          <w:b/>
          <w:color w:val="222222"/>
          <w:lang w:val="pt-PT"/>
        </w:rPr>
        <w:t xml:space="preserve"> terá</w:t>
      </w:r>
      <w:r w:rsidRPr="00AF095F">
        <w:rPr>
          <w:rFonts w:cs="Arial"/>
          <w:b/>
          <w:color w:val="222222"/>
          <w:lang w:val="pt-PT"/>
        </w:rPr>
        <w:t xml:space="preserve"> diferentes alternativas </w:t>
      </w:r>
      <w:r>
        <w:rPr>
          <w:rFonts w:cs="Arial"/>
          <w:b/>
          <w:color w:val="222222"/>
          <w:lang w:val="pt-PT"/>
        </w:rPr>
        <w:t>elétricas</w:t>
      </w:r>
      <w:r w:rsidRPr="00AF095F">
        <w:rPr>
          <w:rFonts w:cs="Arial"/>
          <w:b/>
          <w:color w:val="222222"/>
          <w:lang w:val="pt-PT"/>
        </w:rPr>
        <w:t xml:space="preserve"> disponíveis em</w:t>
      </w:r>
      <w:r>
        <w:rPr>
          <w:rFonts w:cs="Arial"/>
          <w:b/>
          <w:color w:val="222222"/>
          <w:lang w:val="pt-PT"/>
        </w:rPr>
        <w:t xml:space="preserve"> todos os segmentos</w:t>
      </w:r>
      <w:r w:rsidRPr="00AF095F">
        <w:rPr>
          <w:rFonts w:cs="Arial"/>
          <w:b/>
          <w:color w:val="222222"/>
          <w:lang w:val="pt-PT"/>
        </w:rPr>
        <w:t xml:space="preserve">. Existem planos para mais de 130 variantes, desde modelos de 48 volts até uma ampla gama </w:t>
      </w:r>
      <w:proofErr w:type="gramStart"/>
      <w:r w:rsidRPr="00AF095F">
        <w:rPr>
          <w:rFonts w:cs="Arial"/>
          <w:b/>
          <w:color w:val="222222"/>
          <w:lang w:val="pt-PT"/>
        </w:rPr>
        <w:t>de</w:t>
      </w:r>
      <w:proofErr w:type="gramEnd"/>
      <w:r w:rsidRPr="00AF095F">
        <w:rPr>
          <w:rFonts w:cs="Arial"/>
          <w:b/>
          <w:color w:val="222222"/>
          <w:lang w:val="pt-PT"/>
        </w:rPr>
        <w:t xml:space="preserve"> híbridos plug-in</w:t>
      </w:r>
      <w:r>
        <w:rPr>
          <w:rFonts w:cs="Arial"/>
          <w:b/>
          <w:color w:val="222222"/>
          <w:lang w:val="pt-PT"/>
        </w:rPr>
        <w:t>,</w:t>
      </w:r>
      <w:r w:rsidRPr="00AF095F">
        <w:rPr>
          <w:rFonts w:cs="Arial"/>
          <w:b/>
          <w:color w:val="222222"/>
          <w:lang w:val="pt-PT"/>
        </w:rPr>
        <w:t xml:space="preserve"> </w:t>
      </w:r>
      <w:r>
        <w:rPr>
          <w:rFonts w:cs="Arial"/>
          <w:b/>
          <w:color w:val="222222"/>
          <w:lang w:val="pt-PT"/>
        </w:rPr>
        <w:t>e</w:t>
      </w:r>
      <w:r w:rsidRPr="00AF095F">
        <w:rPr>
          <w:rFonts w:cs="Arial"/>
          <w:b/>
          <w:color w:val="222222"/>
          <w:lang w:val="pt-PT"/>
        </w:rPr>
        <w:t xml:space="preserve"> veículos totalmente elétricos. A iniciativa elétrica é incluída sob a nova tecnologia e marca de produto</w:t>
      </w:r>
      <w:r>
        <w:rPr>
          <w:rFonts w:cs="Arial"/>
          <w:b/>
          <w:color w:val="222222"/>
          <w:lang w:val="pt-PT"/>
        </w:rPr>
        <w:t>s</w:t>
      </w:r>
      <w:r w:rsidRPr="00AF095F">
        <w:rPr>
          <w:rFonts w:cs="Arial"/>
          <w:b/>
          <w:color w:val="222222"/>
          <w:lang w:val="pt-PT"/>
        </w:rPr>
        <w:t xml:space="preserve"> EQ. EQ significa "Inteligência Elétrica" e extrai </w:t>
      </w:r>
      <w:r>
        <w:rPr>
          <w:rFonts w:cs="Arial"/>
          <w:b/>
          <w:color w:val="222222"/>
          <w:lang w:val="pt-PT"/>
        </w:rPr>
        <w:t xml:space="preserve">a </w:t>
      </w:r>
      <w:r w:rsidRPr="00AF095F">
        <w:rPr>
          <w:rFonts w:cs="Arial"/>
          <w:b/>
          <w:color w:val="222222"/>
          <w:lang w:val="pt-PT"/>
        </w:rPr>
        <w:t>sua força dos dois valores centrais da Mercedes-Benz: emoção e inteligência.</w:t>
      </w:r>
    </w:p>
    <w:p w14:paraId="165F2ECD" w14:textId="77777777" w:rsidR="00AF095F" w:rsidRPr="00FD7A6A" w:rsidRDefault="00AF095F" w:rsidP="002C6B08">
      <w:pPr>
        <w:pStyle w:val="40Continoustext11pt"/>
        <w:spacing w:after="0"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</w:p>
    <w:p w14:paraId="42AE5526" w14:textId="2C5F5012" w:rsidR="00AF095F" w:rsidRDefault="00AF095F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Os primeiros novos híbridos </w:t>
      </w:r>
      <w:proofErr w:type="gramStart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>plug-in</w:t>
      </w:r>
      <w:proofErr w:type="gramEnd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de terceira geração rotulados como EQ </w:t>
      </w:r>
      <w:proofErr w:type="spellStart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>Power</w:t>
      </w:r>
      <w:proofErr w:type="spellEnd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, com especial enfoque no Classe C, E </w:t>
      </w:r>
      <w:proofErr w:type="spellStart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e</w:t>
      </w:r>
      <w:proofErr w:type="spellEnd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S,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serão entregues ao longo dos próximos meses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. A bateria de 13,5 </w:t>
      </w:r>
      <w:proofErr w:type="spellStart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>kWh</w:t>
      </w:r>
      <w:proofErr w:type="spellEnd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nos veículos híbridos é emparelhada com um motor a gasolina ou, pela primeira vez, com um motor a </w:t>
      </w:r>
      <w:proofErr w:type="gramStart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>diesel</w:t>
      </w:r>
      <w:proofErr w:type="gramEnd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. Outra novidade mundial é a combinação de tecnologia híbrida </w:t>
      </w:r>
      <w:proofErr w:type="gramStart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>plug-in</w:t>
      </w:r>
      <w:proofErr w:type="gramEnd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com uma célula de combustível no novo Mercedes-Benz GLC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F-CELL (consumo combinado de hidrogé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>nio de 0,34 kg / 100 km, emissões combinadas de CO2 de 0 g / km, consumo elétrico p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onderado de 13,7 </w:t>
      </w:r>
      <w:proofErr w:type="spellStart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kWh</w:t>
      </w:r>
      <w:proofErr w:type="spellEnd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/ 100 km)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>.</w:t>
      </w:r>
    </w:p>
    <w:p w14:paraId="1D3B6AFF" w14:textId="77777777" w:rsidR="00AF095F" w:rsidRDefault="00AF095F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Mercedes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-Benz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revelou o precursor d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sua nova marca EQ há apenas algumas semanas com a estreia mundial do Mercedes-Benz EQC (consumo elétrico combinado de 22,2 </w:t>
      </w:r>
      <w:proofErr w:type="spellStart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>kWh</w:t>
      </w:r>
      <w:proofErr w:type="spellEnd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/ 100 km; emissões combinadas de CO2 0 g / km, va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lores provisórios)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. Em 2022, a família de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automóveis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EQ incluirá vários outros modelos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bateria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s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elétrica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s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. </w:t>
      </w:r>
    </w:p>
    <w:p w14:paraId="5F8F8E11" w14:textId="77CF855E" w:rsidR="00AF095F" w:rsidRDefault="00AF095F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lastRenderedPageBreak/>
        <w:t xml:space="preserve">A </w:t>
      </w:r>
      <w:proofErr w:type="spellStart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smart</w:t>
      </w:r>
      <w:proofErr w:type="spellEnd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é um exemplo no que diz respeito a mobilidade elétrica – 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é a primeira marca de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automóveis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numa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transição completa de motores de combustão para elétrico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s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. </w:t>
      </w:r>
      <w:proofErr w:type="gramStart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>Todos os</w:t>
      </w:r>
      <w:proofErr w:type="gramEnd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proofErr w:type="spellStart"/>
      <w:proofErr w:type="gramStart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smart</w:t>
      </w:r>
      <w:proofErr w:type="spellEnd"/>
      <w:proofErr w:type="gramEnd"/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proofErr w:type="spellStart"/>
      <w:r w:rsid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>autalmente</w:t>
      </w:r>
      <w:proofErr w:type="spellEnd"/>
      <w:r w:rsid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>vendidos nos EUA, Canadá e Noruega, desde 2017</w:t>
      </w:r>
      <w:r w:rsid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, são elétricos, </w:t>
      </w:r>
      <w:r w:rsidRPr="00AF095F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e este também será o caso no resto da Europa até 2020. </w:t>
      </w:r>
    </w:p>
    <w:p w14:paraId="6F3C6ADF" w14:textId="0F683CB2" w:rsidR="00FC534D" w:rsidRDefault="00FC534D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Há também a tecnologia EQ </w:t>
      </w:r>
      <w:proofErr w:type="spellStart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>Boost</w:t>
      </w:r>
      <w:proofErr w:type="spellEnd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para a eletrificação de motores de combustão modernos através da integração de um sistema elétrico interno de 48 volts. O acionador de partida / alternador integrado ou acionado por correia, dependendo da versão do motor, é responsável por funções híbridas, como </w:t>
      </w:r>
      <w:proofErr w:type="spellStart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>Boost</w:t>
      </w:r>
      <w:proofErr w:type="spellEnd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ou Recuperação, enquanto permite economia de combustível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,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antes reservada para a tecnologia híbrida de alta tensão. Além de reduzir o consumo e o CO2, a tecnologia aumenta o conforto e o desempenho.</w:t>
      </w:r>
    </w:p>
    <w:p w14:paraId="2CED288B" w14:textId="7FEA4B29" w:rsidR="00FC534D" w:rsidRDefault="00FC534D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</w:pPr>
      <w:r w:rsidRPr="00FC534D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Sustentabilidade é o argumento decisivo</w:t>
      </w:r>
    </w:p>
    <w:p w14:paraId="5A526E23" w14:textId="5E93545B" w:rsidR="00FC534D" w:rsidRDefault="00FC534D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A avaliação do ciclo de vida (LCA) dos híbridos </w:t>
      </w:r>
      <w:proofErr w:type="gramStart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>plug-in</w:t>
      </w:r>
      <w:proofErr w:type="gramEnd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já é positiva no que diz respeito às emissões de CO2. Apesar do gasto muito maior durante a fase de produção, o híbrido </w:t>
      </w:r>
      <w:proofErr w:type="gramStart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>plug-in</w:t>
      </w:r>
      <w:proofErr w:type="gramEnd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pode reduzir substancialmente as emissões de CO2 ao longo de todo o seu ciclo de vida e, no melhor dos casos, responde por cerca de 45% do total de emissões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, o que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compensa o 'investimento' extra de emissões de CO2 durante a produção.</w:t>
      </w:r>
    </w:p>
    <w:p w14:paraId="55181C18" w14:textId="2A3AC813" w:rsidR="00FC534D" w:rsidRDefault="00FC534D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</w:pPr>
      <w:r w:rsidRPr="00FC534D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 xml:space="preserve">EQ </w:t>
      </w:r>
      <w:proofErr w:type="spellStart"/>
      <w:r w:rsidRPr="00FC534D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Power</w:t>
      </w:r>
      <w:proofErr w:type="spellEnd"/>
      <w:r w:rsidRPr="00FC534D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 xml:space="preserve">: híbridos </w:t>
      </w:r>
      <w:proofErr w:type="gramStart"/>
      <w:r w:rsidRPr="00FC534D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plug-in</w:t>
      </w:r>
      <w:proofErr w:type="gramEnd"/>
      <w:r w:rsidRPr="00FC534D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 xml:space="preserve"> representam uma tecnologia chave</w:t>
      </w:r>
    </w:p>
    <w:p w14:paraId="199342EC" w14:textId="77777777" w:rsidR="00FC534D" w:rsidRDefault="00FC534D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O lançamento no mercado dos híbridos </w:t>
      </w:r>
      <w:proofErr w:type="gramStart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>plug-in</w:t>
      </w:r>
      <w:proofErr w:type="gramEnd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de terceira geração é outro passo dentro da inici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ativa elétrica da Mercedes-Benz,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que oferece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aos clientes os benefícios de dois mundos: na cidade, funcionam de modo totalmente elétrico, enquanto em viagens longas beneficiam do alcance do motor de combustão.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Tudo isto</w:t>
      </w:r>
      <w:proofErr w:type="gramStart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,</w:t>
      </w:r>
      <w:proofErr w:type="gramEnd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torna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o veículo mais eficiente em geral, porque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pode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, em primeiro lugar, recuperar energia e, em segundo lugar, permitir que o motor de combustão funcione em faixas operacionais favoráveis. EQ </w:t>
      </w:r>
      <w:proofErr w:type="spellStart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>Power</w:t>
      </w:r>
      <w:proofErr w:type="spellEnd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também é uma garantia de dinamismo excecional. </w:t>
      </w:r>
    </w:p>
    <w:p w14:paraId="2C1A56B2" w14:textId="417B1600" w:rsidR="00FC534D" w:rsidRPr="00FC534D" w:rsidRDefault="00FC534D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u w:val="single"/>
          <w:lang w:val="pt-PT" w:eastAsia="de-DE" w:bidi="ar-SA"/>
        </w:rPr>
      </w:pPr>
      <w:r w:rsidRPr="00FC534D">
        <w:rPr>
          <w:rStyle w:val="40Continoustext11ptZchn"/>
          <w:rFonts w:eastAsia="Times New Roman" w:cs="Times New Roman"/>
          <w:szCs w:val="20"/>
          <w:u w:val="single"/>
          <w:lang w:val="pt-PT" w:eastAsia="de-DE" w:bidi="ar-SA"/>
        </w:rPr>
        <w:t>Modelos atualmente no caminho para a produção em série:</w:t>
      </w:r>
    </w:p>
    <w:p w14:paraId="2A07D5AB" w14:textId="5722659F" w:rsidR="00FC534D" w:rsidRDefault="00FC534D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O Mercedes-Benz </w:t>
      </w:r>
      <w:r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 xml:space="preserve">C300 </w:t>
      </w:r>
      <w:r w:rsidRPr="00FC534D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de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Limousine e Station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(consumo de combustível combinado 1.6 l / 100 km, emissões combinadas de CO2 de 42 g / km, consumo elétrico comb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inado 19.1-18.7 </w:t>
      </w:r>
      <w:proofErr w:type="spellStart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kWh</w:t>
      </w:r>
      <w:proofErr w:type="spellEnd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/ 100 km) 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>é um exemplo particularmente dinâmico d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terceira geração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lastRenderedPageBreak/>
        <w:t xml:space="preserve">de 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tecnologia híbrida </w:t>
      </w:r>
      <w:proofErr w:type="gramStart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>plug-in</w:t>
      </w:r>
      <w:proofErr w:type="gramEnd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da Mercedes-Benz.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O C300 de incorpora, pela primeira vez no Classe C,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o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motor a </w:t>
      </w:r>
      <w:proofErr w:type="gramStart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>diesel</w:t>
      </w:r>
      <w:proofErr w:type="gramEnd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OM 654 de quatro cilindros. O resultado é um veículo que pode </w:t>
      </w:r>
      <w:r w:rsidR="006D03E5">
        <w:rPr>
          <w:rStyle w:val="40Continoustext11ptZchn"/>
          <w:rFonts w:eastAsia="Times New Roman" w:cs="Times New Roman"/>
          <w:szCs w:val="20"/>
          <w:lang w:val="pt-PT" w:eastAsia="de-DE" w:bidi="ar-SA"/>
        </w:rPr>
        <w:t>percorrer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uma distância de até 57 km (NEDC) somente com energia elétrica, com zero emissões locais. Além disso, a combinação de motor a </w:t>
      </w:r>
      <w:proofErr w:type="gramStart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>diesel</w:t>
      </w:r>
      <w:proofErr w:type="gramEnd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e motor elétrico oferece excelente conforto de direção, excecional força de tração e alta eficiência graças à transmissão híbrida de 9 velocidades 9G-TRONIC. A entrega dos primeiros modelos está prevista para meados de 2019.</w:t>
      </w:r>
    </w:p>
    <w:p w14:paraId="255DA47B" w14:textId="7B91C1B1" w:rsidR="00FC534D" w:rsidRDefault="00FC534D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O Mercedes-Benz </w:t>
      </w:r>
      <w:r w:rsidRPr="00FC534D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E 3</w:t>
      </w:r>
      <w:r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 xml:space="preserve">00 </w:t>
      </w:r>
      <w:r w:rsidRPr="00FC534D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e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limousine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(consumo de combustível combinado 2,0 l / 100 km, emissões combinadas de CO2 45 g / km, consumo elétri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co combinado 14,5 </w:t>
      </w:r>
      <w:proofErr w:type="spellStart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kWh</w:t>
      </w:r>
      <w:proofErr w:type="spellEnd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/ 100 km)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e </w:t>
      </w:r>
      <w:proofErr w:type="spellStart"/>
      <w:r w:rsidRPr="00FC534D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E</w:t>
      </w:r>
      <w:proofErr w:type="spellEnd"/>
      <w:r w:rsidRPr="00FC534D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 xml:space="preserve"> 300 de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limousine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e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station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(consumo de combustível combinado 1,6 l / 100 km, emissões combinadas de CO2 44-41 g / km, consumo elétrico co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mbinado 19,7-18,7 </w:t>
      </w:r>
      <w:proofErr w:type="spellStart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kWh</w:t>
      </w:r>
      <w:proofErr w:type="spellEnd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/ 100 km) 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são destinados a um importante grupo-alvo para os confortáveis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automóveis</w:t>
      </w:r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executivos da Mercedes-Benz. Outra vantagem dos híbridos </w:t>
      </w:r>
      <w:proofErr w:type="gramStart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>plug-in</w:t>
      </w:r>
      <w:proofErr w:type="gramEnd"/>
      <w:r w:rsidRPr="00FC534D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Mercedes-Benz Classe E é uma alta capacidade de reboque de até 2100 kg, se necessário.</w:t>
      </w:r>
    </w:p>
    <w:p w14:paraId="21C0ABAC" w14:textId="4E85A659" w:rsidR="00B62D85" w:rsidRDefault="00B62D85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O Mercedes-Benz </w:t>
      </w:r>
      <w:r w:rsidRPr="00B62D85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S 560 e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(consumo de combustível combinado 2,6-2,5 l / 100 km, emissões combinadas de CO2 59-57 g / km, consumo elétrico comb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inado 20,2-20,0 </w:t>
      </w:r>
      <w:proofErr w:type="spellStart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kWh</w:t>
      </w:r>
      <w:proofErr w:type="spellEnd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/ 100 km) </w:t>
      </w:r>
      <w:r w:rsidR="006D03E5">
        <w:rPr>
          <w:rStyle w:val="40Continoustext11ptZchn"/>
          <w:rFonts w:eastAsia="Times New Roman" w:cs="Times New Roman"/>
          <w:szCs w:val="20"/>
          <w:lang w:val="pt-PT" w:eastAsia="de-DE" w:bidi="ar-SA"/>
        </w:rPr>
        <w:t>é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o primeir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o modelo em que a tecnologia da geração </w:t>
      </w:r>
      <w:proofErr w:type="gramStart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plug-in</w:t>
      </w:r>
      <w:proofErr w:type="gramEnd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>híbrida atual f</w:t>
      </w:r>
      <w:r w:rsidR="006D03E5">
        <w:rPr>
          <w:rStyle w:val="40Continoustext11ptZchn"/>
          <w:rFonts w:eastAsia="Times New Roman" w:cs="Times New Roman"/>
          <w:szCs w:val="20"/>
          <w:lang w:val="pt-PT" w:eastAsia="de-DE" w:bidi="ar-SA"/>
        </w:rPr>
        <w:t>a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>z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a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sua estreia. A eficiência da transmissão plug-in-híbrida 9G-TRONIC e uma nova bateria de </w:t>
      </w:r>
      <w:r w:rsidR="006D03E5">
        <w:rPr>
          <w:rStyle w:val="40Continoustext11ptZchn"/>
          <w:rFonts w:eastAsia="Times New Roman" w:cs="Times New Roman"/>
          <w:szCs w:val="20"/>
          <w:lang w:val="pt-PT" w:eastAsia="de-DE" w:bidi="ar-SA"/>
        </w:rPr>
        <w:t>iões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de lítio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neste limousine de luxo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permitem uma autonomia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totalmente elétrica de até 50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km (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>NEDC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)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. O sistema de acionamento híbrido do S 560 e combina o motor a gasolina V6 de 270 kW (367 </w:t>
      </w:r>
      <w:proofErr w:type="spellStart"/>
      <w:r w:rsidR="006D03E5">
        <w:rPr>
          <w:rStyle w:val="40Continoustext11ptZchn"/>
          <w:rFonts w:eastAsia="Times New Roman" w:cs="Times New Roman"/>
          <w:szCs w:val="20"/>
          <w:lang w:val="pt-PT" w:eastAsia="de-DE" w:bidi="ar-SA"/>
        </w:rPr>
        <w:t>cv</w:t>
      </w:r>
      <w:proofErr w:type="spellEnd"/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) com 90 kW </w:t>
      </w:r>
      <w:r w:rsidR="006D03E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(122 </w:t>
      </w:r>
      <w:proofErr w:type="spellStart"/>
      <w:r w:rsidR="006D03E5">
        <w:rPr>
          <w:rStyle w:val="40Continoustext11ptZchn"/>
          <w:rFonts w:eastAsia="Times New Roman" w:cs="Times New Roman"/>
          <w:szCs w:val="20"/>
          <w:lang w:val="pt-PT" w:eastAsia="de-DE" w:bidi="ar-SA"/>
        </w:rPr>
        <w:t>cv</w:t>
      </w:r>
      <w:proofErr w:type="spellEnd"/>
      <w:r w:rsidR="006D03E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) 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>de potência EQ.</w:t>
      </w:r>
    </w:p>
    <w:p w14:paraId="30CD1713" w14:textId="015BC7AB" w:rsidR="00B62D85" w:rsidRDefault="00B62D85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O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sistema de assistência ECO </w:t>
      </w:r>
      <w:proofErr w:type="spellStart"/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>Assist</w:t>
      </w:r>
      <w:proofErr w:type="spellEnd"/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suporta de forma abrangente o condutor dos modelos Mercedes-Benz EQ e EQ </w:t>
      </w:r>
      <w:proofErr w:type="spellStart"/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>Power</w:t>
      </w:r>
      <w:proofErr w:type="spellEnd"/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>, dando avisos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, por exemplo,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quando for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apropriado desacelerar porque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o veículo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se aproxima do 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>limite de velocidade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. No ECO </w:t>
      </w:r>
      <w:proofErr w:type="spellStart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Assist</w:t>
      </w:r>
      <w:proofErr w:type="spellEnd"/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, dados de navegação, 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reconhecimento de sinais de trânsito e informações </w:t>
      </w:r>
      <w:r>
        <w:rPr>
          <w:rStyle w:val="40Continoustext11ptZchn"/>
          <w:rFonts w:eastAsia="Times New Roman" w:cs="Times New Roman"/>
          <w:szCs w:val="20"/>
          <w:lang w:val="pt-PT" w:eastAsia="de-DE" w:bidi="ar-SA"/>
        </w:rPr>
        <w:t>de radares e câmaras</w:t>
      </w:r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são vinculados e processados. Pela primeira vez, isto envolve o equilíbrio térmico do motor de combustão e as funções de pós-tratamento dos gases de escape, como a regeneração do filtro de partículas </w:t>
      </w:r>
      <w:proofErr w:type="gramStart"/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>diesel</w:t>
      </w:r>
      <w:proofErr w:type="gramEnd"/>
      <w:r w:rsidRPr="00B62D85">
        <w:rPr>
          <w:rStyle w:val="40Continoustext11ptZchn"/>
          <w:rFonts w:eastAsia="Times New Roman" w:cs="Times New Roman"/>
          <w:szCs w:val="20"/>
          <w:lang w:val="pt-PT" w:eastAsia="de-DE" w:bidi="ar-SA"/>
        </w:rPr>
        <w:t>, que também é controlado de forma a minimizar o consumo e as emissões com base na distância percorrida.</w:t>
      </w:r>
    </w:p>
    <w:p w14:paraId="39078B31" w14:textId="5BD536C8" w:rsidR="00B62D85" w:rsidRDefault="00B62D85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</w:pPr>
      <w:r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D</w:t>
      </w:r>
      <w:r w:rsidRPr="00B62D85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ados técnicos par</w:t>
      </w:r>
      <w:r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 xml:space="preserve">a os modelos híbridos </w:t>
      </w:r>
      <w:proofErr w:type="gramStart"/>
      <w:r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plug-in</w:t>
      </w:r>
      <w:proofErr w:type="gramEnd"/>
      <w:r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:</w:t>
      </w:r>
    </w:p>
    <w:tbl>
      <w:tblPr>
        <w:tblW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25"/>
        <w:gridCol w:w="1225"/>
        <w:gridCol w:w="1225"/>
        <w:gridCol w:w="1287"/>
      </w:tblGrid>
      <w:tr w:rsidR="00B62D85" w:rsidRPr="00EA7F3F" w14:paraId="5F3BD7A9" w14:textId="77777777" w:rsidTr="00EC73B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DCC8" w14:textId="77777777" w:rsidR="00B62D85" w:rsidRPr="00EB0072" w:rsidRDefault="00B62D85" w:rsidP="00EC73BB">
            <w:pPr>
              <w:rPr>
                <w:rFonts w:ascii="CorpoA" w:hAnsi="CorpoA"/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19F19" w14:textId="4AF7EDFD" w:rsidR="00B62D85" w:rsidRPr="00EB0072" w:rsidRDefault="00B62D85" w:rsidP="00EC73BB">
            <w:pPr>
              <w:rPr>
                <w:rFonts w:ascii="CorpoA" w:hAnsi="CorpoA"/>
                <w:b/>
              </w:rPr>
            </w:pPr>
            <w:r w:rsidRPr="00EB0072">
              <w:rPr>
                <w:rFonts w:ascii="CorpoA" w:hAnsi="CorpoA"/>
                <w:b/>
              </w:rPr>
              <w:t xml:space="preserve">C 300 </w:t>
            </w:r>
            <w:proofErr w:type="gramStart"/>
            <w:r w:rsidRPr="00EB0072">
              <w:rPr>
                <w:rFonts w:ascii="CorpoA" w:hAnsi="CorpoA"/>
                <w:b/>
              </w:rPr>
              <w:t>de</w:t>
            </w:r>
            <w:proofErr w:type="gramEnd"/>
            <w:r w:rsidRPr="00EB0072">
              <w:rPr>
                <w:rFonts w:ascii="CorpoA" w:hAnsi="CorpoA"/>
                <w:b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17600" w14:textId="020D1554" w:rsidR="00B62D85" w:rsidRPr="00EB0072" w:rsidRDefault="00B62D85" w:rsidP="00EB0072">
            <w:pPr>
              <w:rPr>
                <w:rFonts w:ascii="CorpoA" w:hAnsi="CorpoA"/>
                <w:b/>
              </w:rPr>
            </w:pPr>
            <w:r w:rsidRPr="00EB0072">
              <w:rPr>
                <w:rFonts w:ascii="CorpoA" w:hAnsi="CorpoA"/>
                <w:b/>
              </w:rPr>
              <w:t xml:space="preserve">E 300 </w:t>
            </w:r>
            <w:proofErr w:type="gramStart"/>
            <w:r w:rsidRPr="00EB0072">
              <w:rPr>
                <w:rFonts w:ascii="CorpoA" w:hAnsi="CorpoA"/>
                <w:b/>
              </w:rPr>
              <w:t>e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8917A" w14:textId="73A452E5" w:rsidR="00B62D85" w:rsidRPr="00EB0072" w:rsidRDefault="00B62D85" w:rsidP="00EC73BB">
            <w:pPr>
              <w:rPr>
                <w:rFonts w:ascii="CorpoA" w:hAnsi="CorpoA"/>
                <w:b/>
              </w:rPr>
            </w:pPr>
            <w:r w:rsidRPr="00EB0072">
              <w:rPr>
                <w:rFonts w:ascii="CorpoA" w:hAnsi="CorpoA"/>
                <w:b/>
              </w:rPr>
              <w:t xml:space="preserve">E 300 </w:t>
            </w:r>
            <w:proofErr w:type="gramStart"/>
            <w:r w:rsidRPr="00EB0072">
              <w:rPr>
                <w:rFonts w:ascii="CorpoA" w:hAnsi="CorpoA"/>
                <w:b/>
              </w:rPr>
              <w:t>de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01C6FF" w14:textId="283E287F" w:rsidR="00B62D85" w:rsidRPr="00EB0072" w:rsidRDefault="00B62D85" w:rsidP="00EC73BB">
            <w:pPr>
              <w:rPr>
                <w:rFonts w:ascii="CorpoA" w:hAnsi="CorpoA"/>
                <w:b/>
              </w:rPr>
            </w:pPr>
            <w:r w:rsidRPr="00EB0072">
              <w:rPr>
                <w:rFonts w:ascii="CorpoA" w:hAnsi="CorpoA"/>
                <w:b/>
              </w:rPr>
              <w:t xml:space="preserve">S 560 </w:t>
            </w:r>
            <w:proofErr w:type="gramStart"/>
            <w:r w:rsidRPr="00EB0072">
              <w:rPr>
                <w:rFonts w:ascii="CorpoA" w:hAnsi="CorpoA"/>
                <w:b/>
              </w:rPr>
              <w:t>e</w:t>
            </w:r>
            <w:proofErr w:type="gramEnd"/>
          </w:p>
        </w:tc>
      </w:tr>
      <w:tr w:rsidR="00B62D85" w:rsidRPr="00EA7F3F" w14:paraId="6312D56A" w14:textId="77777777" w:rsidTr="00EC73B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62FD" w14:textId="3951F00B" w:rsidR="00EB0072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Número de cilindros / disposição / tipo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83E39" w14:textId="77777777" w:rsidR="00EB0072" w:rsidRDefault="00B62D85" w:rsidP="00EB0072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4/</w:t>
            </w:r>
            <w:r w:rsidR="00EB0072" w:rsidRPr="00EB0072">
              <w:rPr>
                <w:rFonts w:ascii="CorpoA" w:hAnsi="CorpoA"/>
              </w:rPr>
              <w:t>em linha</w:t>
            </w:r>
            <w:r w:rsidRPr="00EB0072">
              <w:rPr>
                <w:rFonts w:ascii="CorpoA" w:hAnsi="CorpoA"/>
              </w:rPr>
              <w:t>/</w:t>
            </w:r>
          </w:p>
          <w:p w14:paraId="035B372A" w14:textId="71A7CA19" w:rsidR="00B62D85" w:rsidRPr="00EB0072" w:rsidRDefault="00B62D85" w:rsidP="00EB0072">
            <w:pPr>
              <w:rPr>
                <w:rFonts w:ascii="CorpoA" w:hAnsi="CorpoA"/>
              </w:rPr>
            </w:pPr>
            <w:proofErr w:type="gramStart"/>
            <w:r w:rsidRPr="00EB0072">
              <w:rPr>
                <w:rFonts w:ascii="CorpoA" w:hAnsi="CorpoA"/>
              </w:rPr>
              <w:t>diesel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12687" w14:textId="77777777" w:rsidR="00EB0072" w:rsidRDefault="00B62D85" w:rsidP="00EB0072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4/</w:t>
            </w:r>
            <w:r w:rsidR="00EB0072" w:rsidRPr="00EB0072">
              <w:rPr>
                <w:rFonts w:ascii="CorpoA" w:hAnsi="CorpoA"/>
              </w:rPr>
              <w:t>em linha</w:t>
            </w:r>
            <w:r w:rsidRPr="00EB0072">
              <w:rPr>
                <w:rFonts w:ascii="CorpoA" w:hAnsi="CorpoA"/>
              </w:rPr>
              <w:t>/</w:t>
            </w:r>
          </w:p>
          <w:p w14:paraId="5D600306" w14:textId="402FF637" w:rsidR="00B62D85" w:rsidRPr="00EB0072" w:rsidRDefault="00EB0072" w:rsidP="00EB0072">
            <w:pPr>
              <w:rPr>
                <w:rFonts w:ascii="CorpoA" w:hAnsi="CorpoA"/>
              </w:rPr>
            </w:pPr>
            <w:proofErr w:type="gramStart"/>
            <w:r w:rsidRPr="00EB0072">
              <w:rPr>
                <w:rFonts w:ascii="CorpoA" w:hAnsi="CorpoA"/>
              </w:rPr>
              <w:t>gasolina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0E2EF" w14:textId="2AFD22E0" w:rsidR="00B62D85" w:rsidRPr="00EB0072" w:rsidRDefault="00B62D85" w:rsidP="00EB0072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4/</w:t>
            </w:r>
            <w:r w:rsidR="00EB0072" w:rsidRPr="00EB0072">
              <w:rPr>
                <w:rFonts w:ascii="CorpoA" w:hAnsi="CorpoA"/>
              </w:rPr>
              <w:t>em linha</w:t>
            </w:r>
            <w:r w:rsidRPr="00EB0072">
              <w:rPr>
                <w:rFonts w:ascii="CorpoA" w:hAnsi="CorpoA"/>
              </w:rPr>
              <w:t>/</w:t>
            </w:r>
            <w:proofErr w:type="gramStart"/>
            <w:r w:rsidRPr="00EB0072">
              <w:rPr>
                <w:rFonts w:ascii="CorpoA" w:hAnsi="CorpoA"/>
              </w:rPr>
              <w:t>diesel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56869" w14:textId="77777777" w:rsidR="00EB0072" w:rsidRDefault="00B62D85" w:rsidP="00EB0072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6/V/</w:t>
            </w:r>
          </w:p>
          <w:p w14:paraId="6AEEB7EC" w14:textId="6983421C" w:rsidR="00B62D85" w:rsidRPr="00EB0072" w:rsidRDefault="00EB0072" w:rsidP="00EB0072">
            <w:pPr>
              <w:rPr>
                <w:rFonts w:ascii="CorpoA" w:hAnsi="CorpoA"/>
              </w:rPr>
            </w:pPr>
            <w:proofErr w:type="gramStart"/>
            <w:r w:rsidRPr="00EB0072">
              <w:rPr>
                <w:rFonts w:ascii="CorpoA" w:hAnsi="CorpoA"/>
              </w:rPr>
              <w:t>gasolina</w:t>
            </w:r>
            <w:proofErr w:type="gramEnd"/>
          </w:p>
        </w:tc>
      </w:tr>
      <w:tr w:rsidR="00B62D85" w:rsidRPr="00EA7F3F" w14:paraId="04CDF081" w14:textId="77777777" w:rsidTr="00EC73B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26F0" w14:textId="3F7C36EF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Cilindrada</w:t>
            </w:r>
            <w:r w:rsidR="00B62D85" w:rsidRPr="00EB0072">
              <w:rPr>
                <w:rFonts w:ascii="CorpoA" w:hAnsi="CorpoA"/>
              </w:rPr>
              <w:t xml:space="preserve"> (</w:t>
            </w:r>
            <w:proofErr w:type="spellStart"/>
            <w:r w:rsidR="00B62D85" w:rsidRPr="00EB0072">
              <w:rPr>
                <w:rFonts w:ascii="CorpoA" w:hAnsi="CorpoA"/>
              </w:rPr>
              <w:t>cc</w:t>
            </w:r>
            <w:proofErr w:type="spellEnd"/>
            <w:r w:rsidR="00B62D85" w:rsidRPr="00EB0072">
              <w:rPr>
                <w:rFonts w:ascii="CorpoA" w:hAnsi="CorpoA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CA073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1950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43EC1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1991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8704A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1950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8C298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2996</w:t>
            </w:r>
          </w:p>
        </w:tc>
      </w:tr>
      <w:tr w:rsidR="00B62D85" w:rsidRPr="00EA7F3F" w14:paraId="09FCD52F" w14:textId="77777777" w:rsidTr="00EC73B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2993" w14:textId="54BF98D1" w:rsidR="00B62D85" w:rsidRPr="00EB0072" w:rsidRDefault="00EB0072" w:rsidP="00EB0072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Potência do motor de combustão</w:t>
            </w:r>
            <w:r w:rsidR="00B62D85" w:rsidRPr="00EB0072">
              <w:rPr>
                <w:rFonts w:ascii="CorpoA" w:hAnsi="CorpoA"/>
              </w:rPr>
              <w:t xml:space="preserve"> (kW/</w:t>
            </w:r>
            <w:proofErr w:type="spellStart"/>
            <w:r w:rsidR="00B62D85" w:rsidRPr="00EB0072">
              <w:rPr>
                <w:rFonts w:ascii="CorpoA" w:hAnsi="CorpoA"/>
              </w:rPr>
              <w:t>hp</w:t>
            </w:r>
            <w:proofErr w:type="spellEnd"/>
            <w:r w:rsidR="00B62D85" w:rsidRPr="00EB0072">
              <w:rPr>
                <w:rFonts w:ascii="CorpoA" w:hAnsi="CorpoA"/>
              </w:rPr>
              <w:t xml:space="preserve"> </w:t>
            </w:r>
            <w:r w:rsidRPr="00EB0072">
              <w:rPr>
                <w:rFonts w:ascii="CorpoA" w:hAnsi="CorpoA"/>
              </w:rPr>
              <w:t>a</w:t>
            </w:r>
            <w:r w:rsidR="00B62D85" w:rsidRPr="00EB0072">
              <w:rPr>
                <w:rFonts w:ascii="CorpoA" w:hAnsi="CorpoA"/>
              </w:rPr>
              <w:t xml:space="preserve"> rpm)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7ECC2" w14:textId="6E8A9A11" w:rsidR="00B62D85" w:rsidRPr="00EB0072" w:rsidRDefault="00B62D85" w:rsidP="00EB0072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  <w:b/>
              </w:rPr>
              <w:t>143/194</w:t>
            </w:r>
            <w:r w:rsidRPr="00EB0072">
              <w:rPr>
                <w:rFonts w:ascii="CorpoA" w:hAnsi="CorpoA"/>
              </w:rPr>
              <w:t xml:space="preserve"> </w:t>
            </w:r>
            <w:proofErr w:type="gramStart"/>
            <w:r w:rsidR="00EB0072" w:rsidRPr="00EB0072">
              <w:rPr>
                <w:rFonts w:ascii="CorpoA" w:hAnsi="CorpoA"/>
              </w:rPr>
              <w:t>a</w:t>
            </w:r>
            <w:proofErr w:type="gramEnd"/>
            <w:r w:rsidRPr="00EB0072">
              <w:rPr>
                <w:rFonts w:ascii="CorpoA" w:hAnsi="CorpoA"/>
              </w:rPr>
              <w:t xml:space="preserve"> 3800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287CC" w14:textId="3E7F157E" w:rsidR="00B62D85" w:rsidRPr="00EB0072" w:rsidRDefault="00B62D85" w:rsidP="00EB0072">
            <w:pPr>
              <w:rPr>
                <w:rFonts w:ascii="CorpoA" w:hAnsi="CorpoA"/>
                <w:b/>
              </w:rPr>
            </w:pPr>
            <w:r w:rsidRPr="00EB0072">
              <w:rPr>
                <w:rFonts w:ascii="CorpoA" w:hAnsi="CorpoA"/>
                <w:b/>
              </w:rPr>
              <w:t>155/211</w:t>
            </w:r>
            <w:r w:rsidRPr="00EB0072">
              <w:rPr>
                <w:rFonts w:ascii="CorpoA" w:hAnsi="CorpoA"/>
              </w:rPr>
              <w:t xml:space="preserve"> </w:t>
            </w:r>
            <w:proofErr w:type="gramStart"/>
            <w:r w:rsidR="00EB0072" w:rsidRPr="00EB0072">
              <w:rPr>
                <w:rFonts w:ascii="CorpoA" w:hAnsi="CorpoA"/>
              </w:rPr>
              <w:t>a</w:t>
            </w:r>
            <w:proofErr w:type="gramEnd"/>
            <w:r w:rsidRPr="00EB0072">
              <w:rPr>
                <w:rFonts w:ascii="CorpoA" w:hAnsi="CorpoA"/>
              </w:rPr>
              <w:t xml:space="preserve"> 5500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0753A" w14:textId="3976B310" w:rsidR="00B62D85" w:rsidRPr="00EB0072" w:rsidRDefault="00B62D85" w:rsidP="00EB0072">
            <w:pPr>
              <w:rPr>
                <w:rFonts w:ascii="CorpoA" w:hAnsi="CorpoA"/>
                <w:b/>
              </w:rPr>
            </w:pPr>
            <w:r w:rsidRPr="00EB0072">
              <w:rPr>
                <w:rFonts w:ascii="CorpoA" w:hAnsi="CorpoA"/>
                <w:b/>
              </w:rPr>
              <w:t>143/194</w:t>
            </w:r>
            <w:r w:rsidRPr="00EB0072">
              <w:rPr>
                <w:rFonts w:ascii="CorpoA" w:hAnsi="CorpoA"/>
              </w:rPr>
              <w:t xml:space="preserve"> </w:t>
            </w:r>
            <w:proofErr w:type="gramStart"/>
            <w:r w:rsidR="00EB0072" w:rsidRPr="00EB0072">
              <w:rPr>
                <w:rFonts w:ascii="CorpoA" w:hAnsi="CorpoA"/>
              </w:rPr>
              <w:t>a</w:t>
            </w:r>
            <w:proofErr w:type="gramEnd"/>
            <w:r w:rsidRPr="00EB0072">
              <w:rPr>
                <w:rFonts w:ascii="CorpoA" w:hAnsi="CorpoA"/>
              </w:rPr>
              <w:t xml:space="preserve"> 3800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DFCED" w14:textId="7FE1EC28" w:rsidR="00B62D85" w:rsidRPr="00EB0072" w:rsidRDefault="00B62D85" w:rsidP="00EB0072">
            <w:pPr>
              <w:rPr>
                <w:rFonts w:ascii="CorpoA" w:hAnsi="CorpoA"/>
                <w:b/>
              </w:rPr>
            </w:pPr>
            <w:r w:rsidRPr="00EB0072">
              <w:rPr>
                <w:rFonts w:ascii="CorpoA" w:hAnsi="CorpoA"/>
                <w:b/>
              </w:rPr>
              <w:t>270/367</w:t>
            </w:r>
            <w:r w:rsidRPr="00EB0072">
              <w:rPr>
                <w:rFonts w:ascii="CorpoA" w:hAnsi="CorpoA"/>
              </w:rPr>
              <w:t xml:space="preserve"> </w:t>
            </w:r>
            <w:proofErr w:type="gramStart"/>
            <w:r w:rsidR="00EB0072" w:rsidRPr="00EB0072">
              <w:rPr>
                <w:rFonts w:ascii="CorpoA" w:hAnsi="CorpoA"/>
              </w:rPr>
              <w:t>a</w:t>
            </w:r>
            <w:proofErr w:type="gramEnd"/>
            <w:r w:rsidRPr="00EB0072">
              <w:rPr>
                <w:rFonts w:ascii="CorpoA" w:hAnsi="CorpoA"/>
              </w:rPr>
              <w:t xml:space="preserve"> 5500-6000</w:t>
            </w:r>
          </w:p>
        </w:tc>
      </w:tr>
      <w:tr w:rsidR="00B62D85" w:rsidRPr="00EA7F3F" w14:paraId="3FD4F5E6" w14:textId="77777777" w:rsidTr="00EC73B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31AF" w14:textId="64F819F0" w:rsidR="00B62D85" w:rsidRPr="00EB0072" w:rsidRDefault="00EB0072" w:rsidP="00EC73BB">
            <w:pPr>
              <w:rPr>
                <w:rFonts w:ascii="CorpoA" w:hAnsi="CorpoA"/>
                <w:lang w:val="en-US"/>
              </w:rPr>
            </w:pPr>
            <w:proofErr w:type="spellStart"/>
            <w:r w:rsidRPr="00EB0072">
              <w:rPr>
                <w:rFonts w:ascii="CorpoA" w:hAnsi="CorpoA"/>
                <w:lang w:val="en-US"/>
              </w:rPr>
              <w:t>Binário</w:t>
            </w:r>
            <w:proofErr w:type="spellEnd"/>
            <w:r w:rsidRPr="00EB0072">
              <w:rPr>
                <w:rFonts w:ascii="CorpoA" w:hAnsi="CorpoA"/>
                <w:lang w:val="en-US"/>
              </w:rPr>
              <w:t xml:space="preserve"> (Nm a</w:t>
            </w:r>
            <w:r w:rsidR="00B62D85" w:rsidRPr="00EB0072">
              <w:rPr>
                <w:rFonts w:ascii="CorpoA" w:hAnsi="CorpoA"/>
                <w:lang w:val="en-US"/>
              </w:rPr>
              <w:t xml:space="preserve"> rpm)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DD699" w14:textId="095BFBBE" w:rsidR="00B62D85" w:rsidRPr="00EB0072" w:rsidRDefault="00B62D85" w:rsidP="00EB0072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 xml:space="preserve">400 </w:t>
            </w:r>
            <w:proofErr w:type="gramStart"/>
            <w:r w:rsidR="00EB0072" w:rsidRPr="00EB0072">
              <w:rPr>
                <w:rFonts w:ascii="CorpoA" w:hAnsi="CorpoA"/>
              </w:rPr>
              <w:t>a</w:t>
            </w:r>
            <w:proofErr w:type="gramEnd"/>
            <w:r w:rsidRPr="00EB0072">
              <w:rPr>
                <w:rFonts w:ascii="CorpoA" w:hAnsi="CorpoA"/>
              </w:rPr>
              <w:t xml:space="preserve"> 1600-2800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E8520" w14:textId="1AC83ED3" w:rsidR="00B62D85" w:rsidRPr="00EB0072" w:rsidRDefault="00B62D85" w:rsidP="00EB0072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 xml:space="preserve">350 </w:t>
            </w:r>
            <w:proofErr w:type="gramStart"/>
            <w:r w:rsidR="00EB0072" w:rsidRPr="00EB0072">
              <w:rPr>
                <w:rFonts w:ascii="CorpoA" w:hAnsi="CorpoA"/>
              </w:rPr>
              <w:t>a</w:t>
            </w:r>
            <w:proofErr w:type="gramEnd"/>
            <w:r w:rsidRPr="00EB0072">
              <w:rPr>
                <w:rFonts w:ascii="CorpoA" w:hAnsi="CorpoA"/>
              </w:rPr>
              <w:t xml:space="preserve"> 1200-4000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5D26D" w14:textId="2D421C91" w:rsidR="00B62D85" w:rsidRPr="00EB0072" w:rsidRDefault="00B62D85" w:rsidP="00EB0072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 xml:space="preserve">400 </w:t>
            </w:r>
            <w:proofErr w:type="gramStart"/>
            <w:r w:rsidR="00EB0072" w:rsidRPr="00EB0072">
              <w:rPr>
                <w:rFonts w:ascii="CorpoA" w:hAnsi="CorpoA"/>
              </w:rPr>
              <w:t>a</w:t>
            </w:r>
            <w:proofErr w:type="gramEnd"/>
            <w:r w:rsidRPr="00EB0072">
              <w:rPr>
                <w:rFonts w:ascii="CorpoA" w:hAnsi="CorpoA"/>
              </w:rPr>
              <w:t xml:space="preserve"> 1600-2800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6631B" w14:textId="52BE0AD3" w:rsidR="00B62D85" w:rsidRPr="00EB0072" w:rsidRDefault="00B62D85" w:rsidP="00EB0072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 xml:space="preserve">500 </w:t>
            </w:r>
            <w:proofErr w:type="gramStart"/>
            <w:r w:rsidR="00EB0072" w:rsidRPr="00EB0072">
              <w:rPr>
                <w:rFonts w:ascii="CorpoA" w:hAnsi="CorpoA"/>
              </w:rPr>
              <w:t>a</w:t>
            </w:r>
            <w:proofErr w:type="gramEnd"/>
            <w:r w:rsidRPr="00EB0072">
              <w:rPr>
                <w:rFonts w:ascii="CorpoA" w:hAnsi="CorpoA"/>
              </w:rPr>
              <w:t xml:space="preserve"> 1800-4500</w:t>
            </w:r>
          </w:p>
        </w:tc>
      </w:tr>
      <w:tr w:rsidR="00B62D85" w:rsidRPr="00EA7F3F" w14:paraId="4B726882" w14:textId="77777777" w:rsidTr="00EC73B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5264" w14:textId="16464187" w:rsidR="00B62D85" w:rsidRPr="00EB0072" w:rsidRDefault="00EB0072" w:rsidP="00EC73BB">
            <w:pPr>
              <w:rPr>
                <w:rFonts w:ascii="CorpoA" w:hAnsi="CorpoA"/>
                <w:lang w:val="en-US"/>
              </w:rPr>
            </w:pPr>
            <w:proofErr w:type="spellStart"/>
            <w:r w:rsidRPr="00EB0072">
              <w:rPr>
                <w:rFonts w:ascii="CorpoA" w:hAnsi="CorpoA"/>
                <w:lang w:val="en-US"/>
              </w:rPr>
              <w:t>Potência</w:t>
            </w:r>
            <w:proofErr w:type="spellEnd"/>
            <w:r w:rsidRPr="00EB0072">
              <w:rPr>
                <w:rFonts w:ascii="CorpoA" w:hAnsi="CorpoA"/>
                <w:lang w:val="en-US"/>
              </w:rPr>
              <w:t xml:space="preserve"> motor </w:t>
            </w:r>
            <w:proofErr w:type="spellStart"/>
            <w:r w:rsidRPr="00EB0072">
              <w:rPr>
                <w:rFonts w:ascii="CorpoA" w:hAnsi="CorpoA"/>
                <w:lang w:val="en-US"/>
              </w:rPr>
              <w:t>elétrico</w:t>
            </w:r>
            <w:proofErr w:type="spellEnd"/>
            <w:r w:rsidR="00B62D85" w:rsidRPr="00EB0072">
              <w:rPr>
                <w:rFonts w:ascii="CorpoA" w:hAnsi="CorpoA"/>
                <w:lang w:val="en-US"/>
              </w:rPr>
              <w:t xml:space="preserve"> (kW)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7BE5E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ECF2C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EBF93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E83628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90</w:t>
            </w:r>
          </w:p>
        </w:tc>
      </w:tr>
      <w:tr w:rsidR="00B62D85" w:rsidRPr="00EA7F3F" w14:paraId="4B89EAF3" w14:textId="77777777" w:rsidTr="00EC73BB">
        <w:trPr>
          <w:trHeight w:val="283"/>
        </w:trPr>
        <w:tc>
          <w:tcPr>
            <w:tcW w:w="2376" w:type="dxa"/>
            <w:shd w:val="clear" w:color="auto" w:fill="auto"/>
          </w:tcPr>
          <w:p w14:paraId="7F20241B" w14:textId="75424CB3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Potência</w:t>
            </w:r>
            <w:r w:rsidR="00B62D85" w:rsidRPr="00EB0072">
              <w:rPr>
                <w:rFonts w:ascii="CorpoA" w:hAnsi="CorpoA"/>
              </w:rPr>
              <w:t xml:space="preserve"> (kW/</w:t>
            </w:r>
            <w:proofErr w:type="spellStart"/>
            <w:r w:rsidR="00B62D85" w:rsidRPr="00EB0072">
              <w:rPr>
                <w:rFonts w:ascii="CorpoA" w:hAnsi="CorpoA"/>
              </w:rPr>
              <w:t>hp</w:t>
            </w:r>
            <w:proofErr w:type="spellEnd"/>
            <w:r w:rsidR="00B62D85" w:rsidRPr="00EB0072">
              <w:rPr>
                <w:rFonts w:ascii="CorpoA" w:hAnsi="CorpoA"/>
              </w:rPr>
              <w:t>)</w:t>
            </w:r>
          </w:p>
        </w:tc>
        <w:tc>
          <w:tcPr>
            <w:tcW w:w="1225" w:type="dxa"/>
          </w:tcPr>
          <w:p w14:paraId="0F161AB2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225/306</w:t>
            </w:r>
          </w:p>
        </w:tc>
        <w:tc>
          <w:tcPr>
            <w:tcW w:w="1225" w:type="dxa"/>
          </w:tcPr>
          <w:p w14:paraId="5E0ACDF1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235/320</w:t>
            </w:r>
          </w:p>
        </w:tc>
        <w:tc>
          <w:tcPr>
            <w:tcW w:w="1225" w:type="dxa"/>
          </w:tcPr>
          <w:p w14:paraId="5F8B87FE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225/306</w:t>
            </w:r>
          </w:p>
        </w:tc>
        <w:tc>
          <w:tcPr>
            <w:tcW w:w="1287" w:type="dxa"/>
            <w:tcBorders>
              <w:right w:val="nil"/>
            </w:tcBorders>
          </w:tcPr>
          <w:p w14:paraId="06ECF544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350/476</w:t>
            </w:r>
          </w:p>
        </w:tc>
      </w:tr>
      <w:tr w:rsidR="00B62D85" w:rsidRPr="00EA7F3F" w14:paraId="58160DED" w14:textId="77777777" w:rsidTr="00EC73BB">
        <w:trPr>
          <w:trHeight w:val="283"/>
        </w:trPr>
        <w:tc>
          <w:tcPr>
            <w:tcW w:w="2376" w:type="dxa"/>
            <w:shd w:val="clear" w:color="auto" w:fill="auto"/>
          </w:tcPr>
          <w:p w14:paraId="05073D6E" w14:textId="6919ECFA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Binário</w:t>
            </w:r>
            <w:r w:rsidR="00B62D85" w:rsidRPr="00EB0072">
              <w:rPr>
                <w:rFonts w:ascii="CorpoA" w:hAnsi="CorpoA"/>
              </w:rPr>
              <w:t xml:space="preserve"> (</w:t>
            </w:r>
            <w:proofErr w:type="spellStart"/>
            <w:r w:rsidR="00B62D85" w:rsidRPr="00EB0072">
              <w:rPr>
                <w:rFonts w:ascii="CorpoA" w:hAnsi="CorpoA"/>
              </w:rPr>
              <w:t>Nm</w:t>
            </w:r>
            <w:proofErr w:type="spellEnd"/>
            <w:r w:rsidR="00B62D85" w:rsidRPr="00EB0072">
              <w:rPr>
                <w:rFonts w:ascii="CorpoA" w:hAnsi="CorpoA"/>
              </w:rPr>
              <w:t>)</w:t>
            </w:r>
          </w:p>
        </w:tc>
        <w:tc>
          <w:tcPr>
            <w:tcW w:w="1225" w:type="dxa"/>
          </w:tcPr>
          <w:p w14:paraId="01CC4D94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700</w:t>
            </w:r>
          </w:p>
        </w:tc>
        <w:tc>
          <w:tcPr>
            <w:tcW w:w="1225" w:type="dxa"/>
          </w:tcPr>
          <w:p w14:paraId="15C8C51D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700</w:t>
            </w:r>
          </w:p>
        </w:tc>
        <w:tc>
          <w:tcPr>
            <w:tcW w:w="1225" w:type="dxa"/>
          </w:tcPr>
          <w:p w14:paraId="523EB2AB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700</w:t>
            </w:r>
          </w:p>
        </w:tc>
        <w:tc>
          <w:tcPr>
            <w:tcW w:w="1287" w:type="dxa"/>
            <w:tcBorders>
              <w:right w:val="nil"/>
            </w:tcBorders>
          </w:tcPr>
          <w:p w14:paraId="4A591F64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700</w:t>
            </w:r>
          </w:p>
        </w:tc>
      </w:tr>
      <w:tr w:rsidR="00B62D85" w:rsidRPr="00EA7F3F" w14:paraId="739CD646" w14:textId="77777777" w:rsidTr="00EC73BB">
        <w:trPr>
          <w:trHeight w:val="283"/>
        </w:trPr>
        <w:tc>
          <w:tcPr>
            <w:tcW w:w="2376" w:type="dxa"/>
            <w:shd w:val="clear" w:color="auto" w:fill="auto"/>
          </w:tcPr>
          <w:p w14:paraId="61212BB1" w14:textId="0EDD7113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Aceleração</w:t>
            </w:r>
            <w:r w:rsidR="00B62D85" w:rsidRPr="00EB0072">
              <w:rPr>
                <w:rFonts w:ascii="CorpoA" w:hAnsi="CorpoA"/>
              </w:rPr>
              <w:t xml:space="preserve"> 0-100 km/h (s)</w:t>
            </w:r>
          </w:p>
        </w:tc>
        <w:tc>
          <w:tcPr>
            <w:tcW w:w="1225" w:type="dxa"/>
          </w:tcPr>
          <w:p w14:paraId="50960309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5.6 (5.7)</w:t>
            </w:r>
          </w:p>
        </w:tc>
        <w:tc>
          <w:tcPr>
            <w:tcW w:w="1225" w:type="dxa"/>
          </w:tcPr>
          <w:p w14:paraId="25FF5307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5.7</w:t>
            </w:r>
          </w:p>
        </w:tc>
        <w:tc>
          <w:tcPr>
            <w:tcW w:w="1225" w:type="dxa"/>
          </w:tcPr>
          <w:p w14:paraId="4F20F674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5.9</w:t>
            </w:r>
          </w:p>
        </w:tc>
        <w:tc>
          <w:tcPr>
            <w:tcW w:w="1287" w:type="dxa"/>
            <w:tcBorders>
              <w:right w:val="nil"/>
            </w:tcBorders>
          </w:tcPr>
          <w:p w14:paraId="3E9BA1D9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5.0</w:t>
            </w:r>
          </w:p>
        </w:tc>
      </w:tr>
      <w:tr w:rsidR="00B62D85" w:rsidRPr="00EA7F3F" w14:paraId="0867DFAA" w14:textId="77777777" w:rsidTr="00EC73BB">
        <w:trPr>
          <w:trHeight w:val="283"/>
        </w:trPr>
        <w:tc>
          <w:tcPr>
            <w:tcW w:w="2376" w:type="dxa"/>
            <w:shd w:val="clear" w:color="auto" w:fill="auto"/>
          </w:tcPr>
          <w:p w14:paraId="62D53077" w14:textId="693C9A7D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Velocidade máxima</w:t>
            </w:r>
            <w:r w:rsidR="00B62D85" w:rsidRPr="00EB0072">
              <w:rPr>
                <w:rFonts w:ascii="CorpoA" w:hAnsi="CorpoA"/>
              </w:rPr>
              <w:t xml:space="preserve"> (km/h)</w:t>
            </w:r>
          </w:p>
        </w:tc>
        <w:tc>
          <w:tcPr>
            <w:tcW w:w="1225" w:type="dxa"/>
          </w:tcPr>
          <w:p w14:paraId="27B13AF2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250</w:t>
            </w:r>
          </w:p>
        </w:tc>
        <w:tc>
          <w:tcPr>
            <w:tcW w:w="1225" w:type="dxa"/>
          </w:tcPr>
          <w:p w14:paraId="552F171A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250</w:t>
            </w:r>
          </w:p>
        </w:tc>
        <w:tc>
          <w:tcPr>
            <w:tcW w:w="1225" w:type="dxa"/>
          </w:tcPr>
          <w:p w14:paraId="0A961B56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250</w:t>
            </w:r>
          </w:p>
        </w:tc>
        <w:tc>
          <w:tcPr>
            <w:tcW w:w="1287" w:type="dxa"/>
            <w:tcBorders>
              <w:right w:val="nil"/>
            </w:tcBorders>
          </w:tcPr>
          <w:p w14:paraId="3BA37262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250</w:t>
            </w:r>
          </w:p>
        </w:tc>
      </w:tr>
      <w:tr w:rsidR="00B62D85" w:rsidRPr="00EA7F3F" w14:paraId="0C147582" w14:textId="77777777" w:rsidTr="00EC73BB">
        <w:trPr>
          <w:trHeight w:val="283"/>
        </w:trPr>
        <w:tc>
          <w:tcPr>
            <w:tcW w:w="2376" w:type="dxa"/>
            <w:shd w:val="clear" w:color="auto" w:fill="auto"/>
          </w:tcPr>
          <w:p w14:paraId="13FC29DE" w14:textId="2C9CA756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Velocidade máxima em modo elétrico</w:t>
            </w:r>
            <w:r w:rsidR="00B62D85" w:rsidRPr="00EB0072">
              <w:rPr>
                <w:rFonts w:ascii="CorpoA" w:hAnsi="CorpoA"/>
              </w:rPr>
              <w:t xml:space="preserve"> (km/h)</w:t>
            </w:r>
          </w:p>
        </w:tc>
        <w:tc>
          <w:tcPr>
            <w:tcW w:w="1225" w:type="dxa"/>
          </w:tcPr>
          <w:p w14:paraId="4BDEEA76" w14:textId="51E7798A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Até</w:t>
            </w:r>
            <w:r w:rsidR="00B62D85" w:rsidRPr="00EB0072">
              <w:rPr>
                <w:rFonts w:ascii="CorpoA" w:hAnsi="CorpoA"/>
              </w:rPr>
              <w:t xml:space="preserve"> 130</w:t>
            </w:r>
          </w:p>
        </w:tc>
        <w:tc>
          <w:tcPr>
            <w:tcW w:w="1225" w:type="dxa"/>
          </w:tcPr>
          <w:p w14:paraId="41D58F47" w14:textId="185A0BD6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Até</w:t>
            </w:r>
            <w:r w:rsidR="00B62D85" w:rsidRPr="00EB0072">
              <w:rPr>
                <w:rFonts w:ascii="CorpoA" w:hAnsi="CorpoA"/>
              </w:rPr>
              <w:t xml:space="preserve"> 130</w:t>
            </w:r>
          </w:p>
        </w:tc>
        <w:tc>
          <w:tcPr>
            <w:tcW w:w="1225" w:type="dxa"/>
          </w:tcPr>
          <w:p w14:paraId="38E66B8A" w14:textId="0E875FDA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Até</w:t>
            </w:r>
            <w:r w:rsidR="00B62D85" w:rsidRPr="00EB0072">
              <w:rPr>
                <w:rFonts w:ascii="CorpoA" w:hAnsi="CorpoA"/>
              </w:rPr>
              <w:t xml:space="preserve"> 130</w:t>
            </w:r>
          </w:p>
        </w:tc>
        <w:tc>
          <w:tcPr>
            <w:tcW w:w="1287" w:type="dxa"/>
            <w:tcBorders>
              <w:right w:val="nil"/>
            </w:tcBorders>
          </w:tcPr>
          <w:p w14:paraId="7AB85150" w14:textId="266754C7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Até</w:t>
            </w:r>
            <w:r w:rsidR="00B62D85" w:rsidRPr="00EB0072">
              <w:rPr>
                <w:rFonts w:ascii="CorpoA" w:hAnsi="CorpoA"/>
              </w:rPr>
              <w:t xml:space="preserve"> 130</w:t>
            </w:r>
          </w:p>
        </w:tc>
      </w:tr>
      <w:tr w:rsidR="00B62D85" w:rsidRPr="00EA7F3F" w14:paraId="3C0B82F6" w14:textId="77777777" w:rsidTr="00EC73BB">
        <w:trPr>
          <w:trHeight w:val="283"/>
        </w:trPr>
        <w:tc>
          <w:tcPr>
            <w:tcW w:w="2376" w:type="dxa"/>
            <w:shd w:val="clear" w:color="auto" w:fill="auto"/>
          </w:tcPr>
          <w:p w14:paraId="07ECB10E" w14:textId="68C6F679" w:rsidR="00B62D85" w:rsidRPr="00EB0072" w:rsidRDefault="00EB0072" w:rsidP="00EC73BB">
            <w:pPr>
              <w:rPr>
                <w:rFonts w:ascii="CorpoA" w:hAnsi="CorpoA"/>
                <w:lang w:val="en-US"/>
              </w:rPr>
            </w:pPr>
            <w:proofErr w:type="spellStart"/>
            <w:r w:rsidRPr="00EB0072">
              <w:rPr>
                <w:rFonts w:ascii="CorpoA" w:hAnsi="CorpoA"/>
                <w:lang w:val="en-US"/>
              </w:rPr>
              <w:t>Consumo</w:t>
            </w:r>
            <w:proofErr w:type="spellEnd"/>
            <w:r w:rsidRPr="00EB0072">
              <w:rPr>
                <w:rFonts w:ascii="CorpoA" w:hAnsi="CorpoA"/>
                <w:lang w:val="en-US"/>
              </w:rPr>
              <w:t xml:space="preserve"> </w:t>
            </w:r>
            <w:proofErr w:type="spellStart"/>
            <w:r w:rsidRPr="00EB0072">
              <w:rPr>
                <w:rFonts w:ascii="CorpoA" w:hAnsi="CorpoA"/>
                <w:lang w:val="en-US"/>
              </w:rPr>
              <w:t>combinado</w:t>
            </w:r>
            <w:proofErr w:type="spellEnd"/>
            <w:r w:rsidR="00B62D85" w:rsidRPr="00EB0072">
              <w:rPr>
                <w:rFonts w:ascii="CorpoA" w:hAnsi="CorpoA"/>
                <w:lang w:val="en-US"/>
              </w:rPr>
              <w:t xml:space="preserve"> (l/100 km)</w:t>
            </w:r>
          </w:p>
        </w:tc>
        <w:tc>
          <w:tcPr>
            <w:tcW w:w="1225" w:type="dxa"/>
          </w:tcPr>
          <w:p w14:paraId="1E511BBD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1.6-1.4 (1.6-1.5)</w:t>
            </w:r>
          </w:p>
        </w:tc>
        <w:tc>
          <w:tcPr>
            <w:tcW w:w="1225" w:type="dxa"/>
          </w:tcPr>
          <w:p w14:paraId="28A1D73C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 xml:space="preserve">2.0 </w:t>
            </w:r>
          </w:p>
        </w:tc>
        <w:tc>
          <w:tcPr>
            <w:tcW w:w="1225" w:type="dxa"/>
          </w:tcPr>
          <w:p w14:paraId="63CAEDC4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1.6</w:t>
            </w:r>
          </w:p>
        </w:tc>
        <w:tc>
          <w:tcPr>
            <w:tcW w:w="1287" w:type="dxa"/>
            <w:tcBorders>
              <w:right w:val="nil"/>
            </w:tcBorders>
          </w:tcPr>
          <w:p w14:paraId="7B10514A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2.6-2.5</w:t>
            </w:r>
          </w:p>
        </w:tc>
      </w:tr>
      <w:tr w:rsidR="00B62D85" w:rsidRPr="00EA7F3F" w14:paraId="43C1F5F8" w14:textId="77777777" w:rsidTr="00EC73BB">
        <w:trPr>
          <w:trHeight w:val="283"/>
        </w:trPr>
        <w:tc>
          <w:tcPr>
            <w:tcW w:w="2376" w:type="dxa"/>
            <w:shd w:val="clear" w:color="auto" w:fill="auto"/>
          </w:tcPr>
          <w:p w14:paraId="20ABF39B" w14:textId="13CC3348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Emissões de CO2 combinadas</w:t>
            </w:r>
            <w:r w:rsidR="00B62D85" w:rsidRPr="00EB0072">
              <w:rPr>
                <w:rFonts w:ascii="CorpoA" w:hAnsi="CorpoA"/>
              </w:rPr>
              <w:t xml:space="preserve"> (g/km)</w:t>
            </w:r>
          </w:p>
        </w:tc>
        <w:tc>
          <w:tcPr>
            <w:tcW w:w="1225" w:type="dxa"/>
          </w:tcPr>
          <w:p w14:paraId="7FAD4BC9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42-38 (42-39)</w:t>
            </w:r>
          </w:p>
        </w:tc>
        <w:tc>
          <w:tcPr>
            <w:tcW w:w="1225" w:type="dxa"/>
          </w:tcPr>
          <w:p w14:paraId="36414CFD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45</w:t>
            </w:r>
          </w:p>
        </w:tc>
        <w:tc>
          <w:tcPr>
            <w:tcW w:w="1225" w:type="dxa"/>
          </w:tcPr>
          <w:p w14:paraId="02336034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44-41</w:t>
            </w:r>
          </w:p>
        </w:tc>
        <w:tc>
          <w:tcPr>
            <w:tcW w:w="1287" w:type="dxa"/>
            <w:tcBorders>
              <w:right w:val="nil"/>
            </w:tcBorders>
          </w:tcPr>
          <w:p w14:paraId="07FE59A6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59-57</w:t>
            </w:r>
          </w:p>
        </w:tc>
      </w:tr>
      <w:tr w:rsidR="00B62D85" w:rsidRPr="00EA7F3F" w14:paraId="0A9B7E8D" w14:textId="77777777" w:rsidTr="00EC73BB">
        <w:trPr>
          <w:trHeight w:val="283"/>
        </w:trPr>
        <w:tc>
          <w:tcPr>
            <w:tcW w:w="2376" w:type="dxa"/>
            <w:shd w:val="clear" w:color="auto" w:fill="auto"/>
          </w:tcPr>
          <w:p w14:paraId="03061290" w14:textId="48143996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Capacidade total da bateria</w:t>
            </w:r>
            <w:r w:rsidR="00B62D85" w:rsidRPr="00EB0072">
              <w:rPr>
                <w:rFonts w:ascii="CorpoA" w:hAnsi="CorpoA"/>
              </w:rPr>
              <w:t xml:space="preserve"> (</w:t>
            </w:r>
            <w:proofErr w:type="spellStart"/>
            <w:r w:rsidR="00B62D85" w:rsidRPr="00EB0072">
              <w:rPr>
                <w:rFonts w:ascii="CorpoA" w:hAnsi="CorpoA"/>
              </w:rPr>
              <w:t>kWh</w:t>
            </w:r>
            <w:proofErr w:type="spellEnd"/>
            <w:r w:rsidR="00B62D85" w:rsidRPr="00EB0072">
              <w:rPr>
                <w:rFonts w:ascii="CorpoA" w:hAnsi="CorpoA"/>
              </w:rPr>
              <w:t>)</w:t>
            </w:r>
          </w:p>
        </w:tc>
        <w:tc>
          <w:tcPr>
            <w:tcW w:w="1225" w:type="dxa"/>
          </w:tcPr>
          <w:p w14:paraId="1B02E2F3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13.5</w:t>
            </w:r>
          </w:p>
        </w:tc>
        <w:tc>
          <w:tcPr>
            <w:tcW w:w="1225" w:type="dxa"/>
          </w:tcPr>
          <w:p w14:paraId="58C94671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13.5</w:t>
            </w:r>
          </w:p>
        </w:tc>
        <w:tc>
          <w:tcPr>
            <w:tcW w:w="1225" w:type="dxa"/>
          </w:tcPr>
          <w:p w14:paraId="3CA03671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13.5</w:t>
            </w:r>
          </w:p>
        </w:tc>
        <w:tc>
          <w:tcPr>
            <w:tcW w:w="1287" w:type="dxa"/>
            <w:tcBorders>
              <w:right w:val="nil"/>
            </w:tcBorders>
          </w:tcPr>
          <w:p w14:paraId="69555B46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13.5</w:t>
            </w:r>
          </w:p>
        </w:tc>
      </w:tr>
      <w:tr w:rsidR="00B62D85" w:rsidRPr="00EA7F3F" w14:paraId="5C344707" w14:textId="77777777" w:rsidTr="00EC73B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8CD7" w14:textId="3D584CB0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Consumo combinado elétrico</w:t>
            </w:r>
            <w:r w:rsidR="00B62D85" w:rsidRPr="00EB0072">
              <w:rPr>
                <w:rFonts w:ascii="CorpoA" w:hAnsi="CorpoA"/>
              </w:rPr>
              <w:t xml:space="preserve"> (</w:t>
            </w:r>
            <w:proofErr w:type="spellStart"/>
            <w:r w:rsidR="00B62D85" w:rsidRPr="00EB0072">
              <w:rPr>
                <w:rFonts w:ascii="CorpoA" w:hAnsi="CorpoA"/>
              </w:rPr>
              <w:t>kWh</w:t>
            </w:r>
            <w:proofErr w:type="spellEnd"/>
            <w:r w:rsidR="00B62D85" w:rsidRPr="00EB0072">
              <w:rPr>
                <w:rFonts w:ascii="CorpoA" w:hAnsi="CorpoA"/>
              </w:rPr>
              <w:t>/100 km)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1CEA1" w14:textId="77777777" w:rsidR="00B62D85" w:rsidRPr="00EB0072" w:rsidDel="00237C26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18.7 (19.1)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0A4A5" w14:textId="77777777" w:rsidR="00B62D85" w:rsidRPr="00EB0072" w:rsidDel="00237C26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14.5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92396" w14:textId="77777777" w:rsidR="00B62D85" w:rsidRPr="00EB0072" w:rsidDel="00237C26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 xml:space="preserve">18.7 (19.7)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6FC91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20.2-20.0</w:t>
            </w:r>
          </w:p>
        </w:tc>
      </w:tr>
      <w:tr w:rsidR="00B62D85" w:rsidRPr="00EA7F3F" w14:paraId="723FF152" w14:textId="77777777" w:rsidTr="00EC73B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B73A" w14:textId="71E75375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Autonomia elétrica</w:t>
            </w:r>
            <w:r w:rsidR="00B62D85" w:rsidRPr="00EB0072">
              <w:rPr>
                <w:rFonts w:ascii="CorpoA" w:hAnsi="CorpoA"/>
              </w:rPr>
              <w:t xml:space="preserve"> (km)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3042F" w14:textId="771A9CE8" w:rsidR="00B62D85" w:rsidRPr="00EB0072" w:rsidRDefault="00EB0072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Até</w:t>
            </w:r>
            <w:r w:rsidR="00B62D85" w:rsidRPr="00EB0072">
              <w:rPr>
                <w:rFonts w:ascii="CorpoA" w:hAnsi="CorpoA"/>
              </w:rPr>
              <w:t xml:space="preserve"> 57 (56)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4704A" w14:textId="77777777" w:rsidR="00B62D85" w:rsidRPr="00EB0072" w:rsidRDefault="00B62D85" w:rsidP="00EC73BB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4B267" w14:textId="101175F2" w:rsidR="00B62D85" w:rsidRPr="00EB0072" w:rsidRDefault="00EB0072" w:rsidP="00EB0072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Até</w:t>
            </w:r>
            <w:r w:rsidR="00B62D85" w:rsidRPr="00EB0072">
              <w:rPr>
                <w:rFonts w:ascii="CorpoA" w:hAnsi="CorpoA"/>
              </w:rPr>
              <w:t xml:space="preserve"> 54 (52)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D0C5D" w14:textId="5FCD07B1" w:rsidR="00B62D85" w:rsidRPr="00EB0072" w:rsidRDefault="00EB0072" w:rsidP="00EB0072">
            <w:pPr>
              <w:rPr>
                <w:rFonts w:ascii="CorpoA" w:hAnsi="CorpoA"/>
              </w:rPr>
            </w:pPr>
            <w:r w:rsidRPr="00EB0072">
              <w:rPr>
                <w:rFonts w:ascii="CorpoA" w:hAnsi="CorpoA"/>
              </w:rPr>
              <w:t>Até</w:t>
            </w:r>
            <w:r w:rsidR="00B62D85" w:rsidRPr="00EB0072">
              <w:rPr>
                <w:rFonts w:ascii="CorpoA" w:hAnsi="CorpoA"/>
              </w:rPr>
              <w:t xml:space="preserve"> 50</w:t>
            </w:r>
          </w:p>
        </w:tc>
      </w:tr>
    </w:tbl>
    <w:p w14:paraId="1A19D712" w14:textId="77777777" w:rsidR="00B62D85" w:rsidRDefault="00B62D85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</w:pPr>
    </w:p>
    <w:p w14:paraId="4A458839" w14:textId="77777777" w:rsidR="00B62D85" w:rsidRPr="00B62D85" w:rsidRDefault="00B62D85" w:rsidP="00B62D85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</w:pPr>
      <w:r w:rsidRPr="00B62D85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Duas fontes de energia elétrica: bateria e célula de combustível no GLC F-CELL</w:t>
      </w:r>
    </w:p>
    <w:p w14:paraId="6C5C96E4" w14:textId="6C32AF39" w:rsidR="00B62D85" w:rsidRDefault="00B62D85" w:rsidP="00B62D85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O Mercedes-Benz GLC F CELL é um híbrido </w:t>
      </w:r>
      <w:proofErr w:type="gramStart"/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plug-in</w:t>
      </w:r>
      <w:proofErr w:type="gramEnd"/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exclusivo, pois combina tecnologias inovadoras de célula de combustível e bateria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,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pela primeira vez: além de recarregar 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numa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tomada, 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pode reabastecer com hidrogé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nio puro. A </w:t>
      </w:r>
      <w:r w:rsidR="004A101E"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interação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inteligente entre a bat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eria e a célula de combustível 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e os curtos períodos de reabastecimento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,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tornam o GLC F-CELL um veículo adequado para viagens de curta e longa distância. Com 4,4 kg de hidrog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é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nio a bordo, o SUV gera energia suficiente para um alcance de até 478 </w:t>
      </w:r>
      <w:proofErr w:type="spellStart"/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km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´s</w:t>
      </w:r>
      <w:proofErr w:type="spellEnd"/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no modo híbrido (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NEDC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)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. Quando totalmente carregada, a 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potente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bateria de </w:t>
      </w:r>
      <w:r w:rsidR="006D03E5">
        <w:rPr>
          <w:rStyle w:val="40Continoustext11ptZchn"/>
          <w:rFonts w:eastAsia="Times New Roman" w:cs="Times New Roman"/>
          <w:szCs w:val="20"/>
          <w:lang w:val="pt-PT" w:eastAsia="de-DE" w:bidi="ar-SA"/>
        </w:rPr>
        <w:t>iões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de lítio oferece até 51 km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de </w:t>
      </w:r>
      <w:r w:rsidR="006D03E5">
        <w:rPr>
          <w:rStyle w:val="40Continoustext11ptZchn"/>
          <w:rFonts w:eastAsia="Times New Roman" w:cs="Times New Roman"/>
          <w:szCs w:val="20"/>
          <w:lang w:val="pt-PT" w:eastAsia="de-DE" w:bidi="ar-SA"/>
        </w:rPr>
        <w:t>autonomia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(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NEDC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)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. Uma potência de 155 kW</w:t>
      </w:r>
      <w:r w:rsidR="006D03E5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(156 </w:t>
      </w:r>
      <w:proofErr w:type="spellStart"/>
      <w:r w:rsidR="006D03E5">
        <w:rPr>
          <w:rStyle w:val="40Continoustext11ptZchn"/>
          <w:rFonts w:eastAsia="Times New Roman" w:cs="Times New Roman"/>
          <w:szCs w:val="20"/>
          <w:lang w:val="pt-PT" w:eastAsia="de-DE" w:bidi="ar-SA"/>
        </w:rPr>
        <w:t>cv</w:t>
      </w:r>
      <w:proofErr w:type="spellEnd"/>
      <w:r w:rsidR="006D03E5">
        <w:rPr>
          <w:rStyle w:val="40Continoustext11ptZchn"/>
          <w:rFonts w:eastAsia="Times New Roman" w:cs="Times New Roman"/>
          <w:szCs w:val="20"/>
          <w:lang w:val="pt-PT" w:eastAsia="de-DE" w:bidi="ar-SA"/>
        </w:rPr>
        <w:t>)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garante um desempenho dinâmico e 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uma condução isenta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de emissões. O lançamento 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n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o mercado </w:t>
      </w:r>
      <w:r w:rsid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está previsto para 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final de outubro.</w:t>
      </w:r>
    </w:p>
    <w:p w14:paraId="16FEA391" w14:textId="738D2CC2" w:rsidR="004A101E" w:rsidRPr="004A101E" w:rsidRDefault="004A101E" w:rsidP="00B62D85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</w:pPr>
      <w:r w:rsidRPr="004A101E">
        <w:rPr>
          <w:rStyle w:val="40Continoustext11ptZchn"/>
          <w:rFonts w:eastAsia="Times New Roman" w:cs="Times New Roman"/>
          <w:b/>
          <w:szCs w:val="20"/>
          <w:lang w:val="pt-PT" w:eastAsia="de-DE" w:bidi="ar-SA"/>
        </w:rPr>
        <w:t>Opções de carregamento: flexível, rápido, descomplicado</w:t>
      </w:r>
    </w:p>
    <w:p w14:paraId="2E61CDE1" w14:textId="6F7916F0" w:rsidR="00AF095F" w:rsidRDefault="004A101E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lastRenderedPageBreak/>
        <w:t xml:space="preserve">Como padrão, os híbridos </w:t>
      </w:r>
      <w:proofErr w:type="gramStart"/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plug-in</w:t>
      </w:r>
      <w:proofErr w:type="gramEnd"/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da Mercedes-Benz, o GLC F-CELL e o EQC são equipados com um carregador de bordo (OBC) refrigerado a água com uma potência de 7,4 kW, o que os torna adequados para alternância bifásica corrente (</w:t>
      </w:r>
      <w:r w:rsidR="00EB0072">
        <w:rPr>
          <w:rStyle w:val="40Continoustext11ptZchn"/>
          <w:rFonts w:eastAsia="Times New Roman" w:cs="Times New Roman"/>
          <w:szCs w:val="20"/>
          <w:lang w:val="pt-PT" w:eastAsia="de-DE" w:bidi="ar-SA"/>
        </w:rPr>
        <w:t>AC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>)</w:t>
      </w:r>
      <w:r w:rsidR="00EB0072">
        <w:rPr>
          <w:rStyle w:val="40Continoustext11ptZchn"/>
          <w:rFonts w:eastAsia="Times New Roman" w:cs="Times New Roman"/>
          <w:szCs w:val="20"/>
          <w:lang w:val="pt-PT" w:eastAsia="de-DE" w:bidi="ar-SA"/>
        </w:rPr>
        <w:t>,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 w:rsidR="00EB0072">
        <w:rPr>
          <w:rStyle w:val="40Continoustext11ptZchn"/>
          <w:rFonts w:eastAsia="Times New Roman" w:cs="Times New Roman"/>
          <w:szCs w:val="20"/>
          <w:lang w:val="pt-PT" w:eastAsia="de-DE" w:bidi="ar-SA"/>
        </w:rPr>
        <w:t>para carregamento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em casa e em estações públicas. Os modelos </w:t>
      </w:r>
      <w:proofErr w:type="spellStart"/>
      <w:r w:rsidR="00EB0072">
        <w:rPr>
          <w:rStyle w:val="40Continoustext11ptZchn"/>
          <w:rFonts w:eastAsia="Times New Roman" w:cs="Times New Roman"/>
          <w:szCs w:val="20"/>
          <w:lang w:val="pt-PT" w:eastAsia="de-DE" w:bidi="ar-SA"/>
        </w:rPr>
        <w:t>smart</w:t>
      </w:r>
      <w:proofErr w:type="spellEnd"/>
      <w:r w:rsidR="00EB0072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EQ têm um carregador de bordo de 4.6 kW como padrão e podem ser equipados opcionalmente com um carregador rápido de </w:t>
      </w:r>
      <w:r w:rsidR="00EB0072">
        <w:rPr>
          <w:rStyle w:val="40Continoustext11ptZchn"/>
          <w:rFonts w:eastAsia="Times New Roman" w:cs="Times New Roman"/>
          <w:szCs w:val="20"/>
          <w:lang w:val="pt-PT" w:eastAsia="de-DE" w:bidi="ar-SA"/>
        </w:rPr>
        <w:t>AC</w:t>
      </w:r>
      <w:r w:rsidRPr="004A101E">
        <w:rPr>
          <w:rStyle w:val="40Continoustext11ptZchn"/>
          <w:rFonts w:eastAsia="Times New Roman" w:cs="Times New Roman"/>
          <w:szCs w:val="20"/>
          <w:lang w:val="pt-PT" w:eastAsia="de-DE" w:bidi="ar-SA"/>
        </w:rPr>
        <w:t xml:space="preserve"> particularmente eficiente com uma capacidade de carga de 22 kW.</w:t>
      </w:r>
    </w:p>
    <w:p w14:paraId="7923FBAA" w14:textId="77777777" w:rsidR="00AF095F" w:rsidRDefault="00AF095F" w:rsidP="00B0403B">
      <w:pPr>
        <w:pStyle w:val="40Continoustext11pt"/>
        <w:spacing w:line="360" w:lineRule="auto"/>
        <w:jc w:val="both"/>
        <w:rPr>
          <w:rStyle w:val="40Continoustext11ptZchn"/>
          <w:rFonts w:eastAsia="Times New Roman" w:cs="Times New Roman"/>
          <w:szCs w:val="20"/>
          <w:lang w:val="pt-PT" w:eastAsia="de-DE" w:bidi="ar-SA"/>
        </w:rPr>
      </w:pPr>
    </w:p>
    <w:sectPr w:rsidR="00AF09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B188" w14:textId="77777777" w:rsidR="00E9747D" w:rsidRDefault="00E9747D" w:rsidP="00206192">
      <w:r>
        <w:separator/>
      </w:r>
    </w:p>
  </w:endnote>
  <w:endnote w:type="continuationSeparator" w:id="0">
    <w:p w14:paraId="308BF413" w14:textId="77777777" w:rsidR="00E9747D" w:rsidRDefault="00E9747D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7D33" w14:textId="77777777" w:rsidR="008F45CA" w:rsidRDefault="008F45CA">
    <w:pPr>
      <w:pStyle w:val="dcLegalInfo"/>
    </w:pPr>
    <w:r>
      <w:t>Mercedes-Benz Portugal S.A., Comunicação de Automóveis</w:t>
    </w:r>
  </w:p>
  <w:p w14:paraId="5D927D34" w14:textId="77777777" w:rsidR="008F45CA" w:rsidRDefault="008F45CA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14:paraId="5D927D35" w14:textId="77777777" w:rsidR="008F45CA" w:rsidRDefault="008F45CA">
    <w:pPr>
      <w:pStyle w:val="Footer"/>
      <w:spacing w:after="0"/>
      <w:rPr>
        <w:rFonts w:ascii="CorpoSLig" w:hAnsi="CorpoSLig"/>
        <w:sz w:val="19"/>
      </w:rPr>
    </w:pPr>
  </w:p>
  <w:p w14:paraId="5D927D36" w14:textId="77777777" w:rsidR="008F45CA" w:rsidRDefault="008F45CA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7D40" w14:textId="77777777" w:rsidR="008F45CA" w:rsidRDefault="008F45CA">
    <w:pPr>
      <w:pStyle w:val="dcLegalInfo"/>
    </w:pPr>
    <w:r>
      <w:t>Mercedes-Benz Portugal S.A., Comunicação de Automóveis</w:t>
    </w:r>
  </w:p>
  <w:p w14:paraId="5D927D41" w14:textId="77777777" w:rsidR="008F45CA" w:rsidRDefault="008F45CA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14:paraId="5D927D42" w14:textId="77777777" w:rsidR="008F45CA" w:rsidRDefault="008F45CA">
    <w:pPr>
      <w:pStyle w:val="Footer"/>
      <w:spacing w:after="0"/>
      <w:rPr>
        <w:rFonts w:ascii="CorpoSLig" w:hAnsi="CorpoSLig"/>
        <w:color w:val="000080"/>
        <w:sz w:val="19"/>
      </w:rPr>
    </w:pPr>
  </w:p>
  <w:p w14:paraId="5D927D43" w14:textId="77777777" w:rsidR="008F45CA" w:rsidRDefault="008F45CA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44D52" w14:textId="77777777" w:rsidR="00E9747D" w:rsidRDefault="00E9747D" w:rsidP="00206192">
      <w:r>
        <w:separator/>
      </w:r>
    </w:p>
  </w:footnote>
  <w:footnote w:type="continuationSeparator" w:id="0">
    <w:p w14:paraId="6FC487CD" w14:textId="77777777" w:rsidR="00E9747D" w:rsidRDefault="00E9747D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7D32" w14:textId="77777777" w:rsidR="008F45CA" w:rsidRDefault="008F45CA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5D927D44" wp14:editId="5D927D45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27D48" w14:textId="77777777" w:rsidR="008F45CA" w:rsidRDefault="008F45CA">
                          <w:pPr>
                            <w:rPr>
                              <w:sz w:val="2"/>
                            </w:rPr>
                          </w:pPr>
                        </w:p>
                        <w:p w14:paraId="5D927D49" w14:textId="12C085A3" w:rsidR="008F45CA" w:rsidRDefault="008F45CA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100ED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5D927D4A" w14:textId="77777777" w:rsidR="008F45CA" w:rsidRDefault="008F45CA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27D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14:paraId="5D927D48" w14:textId="77777777" w:rsidR="008F45CA" w:rsidRDefault="008F45CA">
                    <w:pPr>
                      <w:rPr>
                        <w:sz w:val="2"/>
                      </w:rPr>
                    </w:pPr>
                  </w:p>
                  <w:p w14:paraId="5D927D49" w14:textId="12C085A3" w:rsidR="008F45CA" w:rsidRDefault="008F45CA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100ED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14:paraId="5D927D4A" w14:textId="77777777" w:rsidR="008F45CA" w:rsidRDefault="008F45CA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7D37" w14:textId="77777777" w:rsidR="008F45CA" w:rsidRDefault="008F45CA">
    <w:pPr>
      <w:widowControl w:val="0"/>
      <w:jc w:val="center"/>
      <w:rPr>
        <w:sz w:val="2"/>
      </w:rPr>
    </w:pPr>
  </w:p>
  <w:p w14:paraId="5D927D38" w14:textId="77777777" w:rsidR="008F45CA" w:rsidRDefault="008F45CA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8F45CA" w14:paraId="5D927D3A" w14:textId="77777777" w:rsidTr="008F45CA">
      <w:trPr>
        <w:trHeight w:hRule="exact" w:val="680"/>
      </w:trPr>
      <w:tc>
        <w:tcPr>
          <w:tcW w:w="3047" w:type="dxa"/>
          <w:vAlign w:val="center"/>
        </w:tcPr>
        <w:p w14:paraId="5D927D39" w14:textId="77777777" w:rsidR="008F45CA" w:rsidRPr="00542A94" w:rsidRDefault="008F45CA" w:rsidP="008F45CA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8F45CA" w14:paraId="5D927D3E" w14:textId="77777777" w:rsidTr="008F45CA">
      <w:tc>
        <w:tcPr>
          <w:tcW w:w="3047" w:type="dxa"/>
        </w:tcPr>
        <w:p w14:paraId="5D927D3B" w14:textId="77777777" w:rsidR="008F45CA" w:rsidRDefault="008F45CA" w:rsidP="008F45CA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14:paraId="5D927D3C" w14:textId="4E775C02" w:rsidR="008F45CA" w:rsidRPr="00542A94" w:rsidRDefault="00B0403B" w:rsidP="008F45CA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Outubro</w:t>
          </w:r>
          <w:r w:rsidR="008F45CA">
            <w:rPr>
              <w:rFonts w:ascii="CorpoA" w:hAnsi="CorpoA"/>
              <w:sz w:val="24"/>
            </w:rPr>
            <w:t xml:space="preserve"> de 2018</w:t>
          </w:r>
        </w:p>
        <w:p w14:paraId="5D927D3D" w14:textId="77777777" w:rsidR="008F45CA" w:rsidRPr="00542A94" w:rsidRDefault="008F45CA" w:rsidP="008F45CA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14:paraId="5D927D3F" w14:textId="77777777" w:rsidR="008F45CA" w:rsidRDefault="008F45CA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5D927D46" wp14:editId="5D927D47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48EF"/>
    <w:multiLevelType w:val="hybridMultilevel"/>
    <w:tmpl w:val="96360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2B96"/>
    <w:multiLevelType w:val="hybridMultilevel"/>
    <w:tmpl w:val="921A6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0E43"/>
    <w:multiLevelType w:val="hybridMultilevel"/>
    <w:tmpl w:val="B3C074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E718F"/>
    <w:multiLevelType w:val="hybridMultilevel"/>
    <w:tmpl w:val="97FC4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65A03"/>
    <w:multiLevelType w:val="hybridMultilevel"/>
    <w:tmpl w:val="BF2EC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C5023"/>
    <w:multiLevelType w:val="hybridMultilevel"/>
    <w:tmpl w:val="2294CB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9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3973EA"/>
    <w:multiLevelType w:val="hybridMultilevel"/>
    <w:tmpl w:val="55643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8"/>
  </w:num>
  <w:num w:numId="4">
    <w:abstractNumId w:val="18"/>
  </w:num>
  <w:num w:numId="5">
    <w:abstractNumId w:val="3"/>
  </w:num>
  <w:num w:numId="6">
    <w:abstractNumId w:val="1"/>
  </w:num>
  <w:num w:numId="7">
    <w:abstractNumId w:val="19"/>
  </w:num>
  <w:num w:numId="8">
    <w:abstractNumId w:val="3"/>
  </w:num>
  <w:num w:numId="9">
    <w:abstractNumId w:val="18"/>
  </w:num>
  <w:num w:numId="10">
    <w:abstractNumId w:val="18"/>
  </w:num>
  <w:num w:numId="11">
    <w:abstractNumId w:val="3"/>
  </w:num>
  <w:num w:numId="12">
    <w:abstractNumId w:val="4"/>
  </w:num>
  <w:num w:numId="13">
    <w:abstractNumId w:val="18"/>
  </w:num>
  <w:num w:numId="14">
    <w:abstractNumId w:val="14"/>
  </w:num>
  <w:num w:numId="15">
    <w:abstractNumId w:val="0"/>
  </w:num>
  <w:num w:numId="16">
    <w:abstractNumId w:val="11"/>
  </w:num>
  <w:num w:numId="17">
    <w:abstractNumId w:val="0"/>
  </w:num>
  <w:num w:numId="18">
    <w:abstractNumId w:val="11"/>
  </w:num>
  <w:num w:numId="19">
    <w:abstractNumId w:val="3"/>
  </w:num>
  <w:num w:numId="20">
    <w:abstractNumId w:val="10"/>
  </w:num>
  <w:num w:numId="21">
    <w:abstractNumId w:val="2"/>
  </w:num>
  <w:num w:numId="22">
    <w:abstractNumId w:val="15"/>
  </w:num>
  <w:num w:numId="23">
    <w:abstractNumId w:val="12"/>
  </w:num>
  <w:num w:numId="24">
    <w:abstractNumId w:val="6"/>
  </w:num>
  <w:num w:numId="25">
    <w:abstractNumId w:val="9"/>
  </w:num>
  <w:num w:numId="26">
    <w:abstractNumId w:val="7"/>
  </w:num>
  <w:num w:numId="27">
    <w:abstractNumId w:val="13"/>
  </w:num>
  <w:num w:numId="28">
    <w:abstractNumId w:val="20"/>
  </w:num>
  <w:num w:numId="29">
    <w:abstractNumId w:val="5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Dc1szA1tDQ3tTRU0lEKTi0uzszPAykwqgUAFnmkviwAAAA="/>
  </w:docVars>
  <w:rsids>
    <w:rsidRoot w:val="00206192"/>
    <w:rsid w:val="00001949"/>
    <w:rsid w:val="00013829"/>
    <w:rsid w:val="00027657"/>
    <w:rsid w:val="0003739F"/>
    <w:rsid w:val="00052CB7"/>
    <w:rsid w:val="0005477F"/>
    <w:rsid w:val="000571D8"/>
    <w:rsid w:val="00066E2F"/>
    <w:rsid w:val="00073F31"/>
    <w:rsid w:val="000808F3"/>
    <w:rsid w:val="00086ED2"/>
    <w:rsid w:val="00096985"/>
    <w:rsid w:val="000A1F87"/>
    <w:rsid w:val="000B2869"/>
    <w:rsid w:val="000B449D"/>
    <w:rsid w:val="000C0D10"/>
    <w:rsid w:val="000C5006"/>
    <w:rsid w:val="000C608B"/>
    <w:rsid w:val="000D6488"/>
    <w:rsid w:val="000D78AC"/>
    <w:rsid w:val="000E1661"/>
    <w:rsid w:val="000F5636"/>
    <w:rsid w:val="0010162F"/>
    <w:rsid w:val="00111FBE"/>
    <w:rsid w:val="00122CA8"/>
    <w:rsid w:val="00130207"/>
    <w:rsid w:val="0014348A"/>
    <w:rsid w:val="001459BA"/>
    <w:rsid w:val="00146B0A"/>
    <w:rsid w:val="00146C04"/>
    <w:rsid w:val="00154261"/>
    <w:rsid w:val="00161409"/>
    <w:rsid w:val="00166E9C"/>
    <w:rsid w:val="001740C1"/>
    <w:rsid w:val="00187F3D"/>
    <w:rsid w:val="0019407E"/>
    <w:rsid w:val="001947F1"/>
    <w:rsid w:val="001A749E"/>
    <w:rsid w:val="001B1C8F"/>
    <w:rsid w:val="001C56A4"/>
    <w:rsid w:val="001E0C52"/>
    <w:rsid w:val="001E1A02"/>
    <w:rsid w:val="001E2D73"/>
    <w:rsid w:val="001F2080"/>
    <w:rsid w:val="001F2C0F"/>
    <w:rsid w:val="00205810"/>
    <w:rsid w:val="00206192"/>
    <w:rsid w:val="002117EC"/>
    <w:rsid w:val="00226005"/>
    <w:rsid w:val="00237422"/>
    <w:rsid w:val="00245AE4"/>
    <w:rsid w:val="002532C2"/>
    <w:rsid w:val="00256868"/>
    <w:rsid w:val="00260A3B"/>
    <w:rsid w:val="00262ECA"/>
    <w:rsid w:val="00264415"/>
    <w:rsid w:val="00276FBE"/>
    <w:rsid w:val="00277015"/>
    <w:rsid w:val="002A24D8"/>
    <w:rsid w:val="002A3133"/>
    <w:rsid w:val="002A3351"/>
    <w:rsid w:val="002B19B9"/>
    <w:rsid w:val="002C6B08"/>
    <w:rsid w:val="002D2DE2"/>
    <w:rsid w:val="002D485A"/>
    <w:rsid w:val="002D6CF2"/>
    <w:rsid w:val="002D7539"/>
    <w:rsid w:val="002E2C9A"/>
    <w:rsid w:val="002F41A2"/>
    <w:rsid w:val="0030594E"/>
    <w:rsid w:val="00312174"/>
    <w:rsid w:val="0031638B"/>
    <w:rsid w:val="0033455B"/>
    <w:rsid w:val="00335D9E"/>
    <w:rsid w:val="00360B72"/>
    <w:rsid w:val="00380DE4"/>
    <w:rsid w:val="003835C8"/>
    <w:rsid w:val="003949A5"/>
    <w:rsid w:val="003A1292"/>
    <w:rsid w:val="003A7A7C"/>
    <w:rsid w:val="003C0C46"/>
    <w:rsid w:val="003D4D0A"/>
    <w:rsid w:val="003D5D26"/>
    <w:rsid w:val="003D705F"/>
    <w:rsid w:val="003E3D2B"/>
    <w:rsid w:val="003E7573"/>
    <w:rsid w:val="004041DF"/>
    <w:rsid w:val="0041495E"/>
    <w:rsid w:val="00424D5E"/>
    <w:rsid w:val="004359C5"/>
    <w:rsid w:val="00445E8E"/>
    <w:rsid w:val="00450451"/>
    <w:rsid w:val="00464B61"/>
    <w:rsid w:val="00474E3A"/>
    <w:rsid w:val="00480EF9"/>
    <w:rsid w:val="00482583"/>
    <w:rsid w:val="004900E4"/>
    <w:rsid w:val="00492AC1"/>
    <w:rsid w:val="0049509C"/>
    <w:rsid w:val="004963A3"/>
    <w:rsid w:val="00497524"/>
    <w:rsid w:val="004A101E"/>
    <w:rsid w:val="004A39A2"/>
    <w:rsid w:val="004A5A3B"/>
    <w:rsid w:val="004A72E7"/>
    <w:rsid w:val="004B06CC"/>
    <w:rsid w:val="004B2F79"/>
    <w:rsid w:val="004B404C"/>
    <w:rsid w:val="004B58A4"/>
    <w:rsid w:val="004C601D"/>
    <w:rsid w:val="004C74D5"/>
    <w:rsid w:val="004D0D4F"/>
    <w:rsid w:val="004D6885"/>
    <w:rsid w:val="004D6AD0"/>
    <w:rsid w:val="004D71F4"/>
    <w:rsid w:val="004E4B75"/>
    <w:rsid w:val="004E5B61"/>
    <w:rsid w:val="004F0B36"/>
    <w:rsid w:val="004F3D3C"/>
    <w:rsid w:val="004F49A4"/>
    <w:rsid w:val="004F6823"/>
    <w:rsid w:val="004F77DC"/>
    <w:rsid w:val="004F780A"/>
    <w:rsid w:val="0051007B"/>
    <w:rsid w:val="00510A46"/>
    <w:rsid w:val="00516EB5"/>
    <w:rsid w:val="0052672E"/>
    <w:rsid w:val="00527D2C"/>
    <w:rsid w:val="00533DFC"/>
    <w:rsid w:val="00536F76"/>
    <w:rsid w:val="00542950"/>
    <w:rsid w:val="00542B7D"/>
    <w:rsid w:val="00544C62"/>
    <w:rsid w:val="00546528"/>
    <w:rsid w:val="005522A3"/>
    <w:rsid w:val="00553663"/>
    <w:rsid w:val="005548A9"/>
    <w:rsid w:val="00570999"/>
    <w:rsid w:val="00570FD0"/>
    <w:rsid w:val="00571CB8"/>
    <w:rsid w:val="00575C45"/>
    <w:rsid w:val="005906D8"/>
    <w:rsid w:val="005910B9"/>
    <w:rsid w:val="005A5172"/>
    <w:rsid w:val="005B1B82"/>
    <w:rsid w:val="005C0E15"/>
    <w:rsid w:val="005C5BAB"/>
    <w:rsid w:val="005E54D4"/>
    <w:rsid w:val="005E6031"/>
    <w:rsid w:val="005F19E3"/>
    <w:rsid w:val="005F46E0"/>
    <w:rsid w:val="005F7BF1"/>
    <w:rsid w:val="00600EDB"/>
    <w:rsid w:val="00601C2E"/>
    <w:rsid w:val="006131AD"/>
    <w:rsid w:val="0062459F"/>
    <w:rsid w:val="00625E6F"/>
    <w:rsid w:val="006278A9"/>
    <w:rsid w:val="00631939"/>
    <w:rsid w:val="00637EA1"/>
    <w:rsid w:val="00647A2D"/>
    <w:rsid w:val="00657059"/>
    <w:rsid w:val="0066323C"/>
    <w:rsid w:val="00672091"/>
    <w:rsid w:val="00675ED8"/>
    <w:rsid w:val="006911E7"/>
    <w:rsid w:val="00692E5C"/>
    <w:rsid w:val="0069600A"/>
    <w:rsid w:val="006B333F"/>
    <w:rsid w:val="006B6C6C"/>
    <w:rsid w:val="006C0784"/>
    <w:rsid w:val="006C2662"/>
    <w:rsid w:val="006C274B"/>
    <w:rsid w:val="006D03E5"/>
    <w:rsid w:val="006D0BFA"/>
    <w:rsid w:val="006D3FA8"/>
    <w:rsid w:val="006D76D6"/>
    <w:rsid w:val="006E5100"/>
    <w:rsid w:val="006F2965"/>
    <w:rsid w:val="006F69A5"/>
    <w:rsid w:val="00701D68"/>
    <w:rsid w:val="0070346A"/>
    <w:rsid w:val="00703FDB"/>
    <w:rsid w:val="00707B9F"/>
    <w:rsid w:val="007100ED"/>
    <w:rsid w:val="00715B84"/>
    <w:rsid w:val="00722028"/>
    <w:rsid w:val="00730DC0"/>
    <w:rsid w:val="007323FB"/>
    <w:rsid w:val="007359BE"/>
    <w:rsid w:val="00735CA3"/>
    <w:rsid w:val="0075092F"/>
    <w:rsid w:val="00752C1D"/>
    <w:rsid w:val="007665B6"/>
    <w:rsid w:val="0077454F"/>
    <w:rsid w:val="00776232"/>
    <w:rsid w:val="00780F2A"/>
    <w:rsid w:val="00781DDF"/>
    <w:rsid w:val="00786FD2"/>
    <w:rsid w:val="0079246F"/>
    <w:rsid w:val="00797ACD"/>
    <w:rsid w:val="007A042E"/>
    <w:rsid w:val="007B2DD6"/>
    <w:rsid w:val="007B7407"/>
    <w:rsid w:val="007D1B3A"/>
    <w:rsid w:val="007D5FE7"/>
    <w:rsid w:val="007E0183"/>
    <w:rsid w:val="007E1D26"/>
    <w:rsid w:val="007E7257"/>
    <w:rsid w:val="008046F4"/>
    <w:rsid w:val="008060ED"/>
    <w:rsid w:val="00813828"/>
    <w:rsid w:val="00825575"/>
    <w:rsid w:val="008354C5"/>
    <w:rsid w:val="008514EF"/>
    <w:rsid w:val="00865843"/>
    <w:rsid w:val="00874B45"/>
    <w:rsid w:val="0088777E"/>
    <w:rsid w:val="00891289"/>
    <w:rsid w:val="00892680"/>
    <w:rsid w:val="00893CF5"/>
    <w:rsid w:val="008A3FE8"/>
    <w:rsid w:val="008A7724"/>
    <w:rsid w:val="008A782E"/>
    <w:rsid w:val="008B4C26"/>
    <w:rsid w:val="008B7952"/>
    <w:rsid w:val="008C0F30"/>
    <w:rsid w:val="008C0FAE"/>
    <w:rsid w:val="008D30C2"/>
    <w:rsid w:val="008E6729"/>
    <w:rsid w:val="008E6A70"/>
    <w:rsid w:val="008F45B2"/>
    <w:rsid w:val="008F45CA"/>
    <w:rsid w:val="008F7706"/>
    <w:rsid w:val="00901FDB"/>
    <w:rsid w:val="00903BCC"/>
    <w:rsid w:val="00903D72"/>
    <w:rsid w:val="0090581C"/>
    <w:rsid w:val="00907161"/>
    <w:rsid w:val="00911340"/>
    <w:rsid w:val="009154AF"/>
    <w:rsid w:val="00924708"/>
    <w:rsid w:val="00925A97"/>
    <w:rsid w:val="00930811"/>
    <w:rsid w:val="00933D35"/>
    <w:rsid w:val="00940C2D"/>
    <w:rsid w:val="00954B08"/>
    <w:rsid w:val="0096656E"/>
    <w:rsid w:val="0098495C"/>
    <w:rsid w:val="0099285B"/>
    <w:rsid w:val="009929C0"/>
    <w:rsid w:val="009A04AE"/>
    <w:rsid w:val="009B273B"/>
    <w:rsid w:val="009B74E9"/>
    <w:rsid w:val="009C5882"/>
    <w:rsid w:val="009D3723"/>
    <w:rsid w:val="009D555C"/>
    <w:rsid w:val="009E44E7"/>
    <w:rsid w:val="009E7559"/>
    <w:rsid w:val="009F5BCA"/>
    <w:rsid w:val="00A061E5"/>
    <w:rsid w:val="00A07D33"/>
    <w:rsid w:val="00A07E3E"/>
    <w:rsid w:val="00A23EDB"/>
    <w:rsid w:val="00A25D1E"/>
    <w:rsid w:val="00A30C00"/>
    <w:rsid w:val="00A3249C"/>
    <w:rsid w:val="00A352CD"/>
    <w:rsid w:val="00A3589D"/>
    <w:rsid w:val="00A4017B"/>
    <w:rsid w:val="00A40695"/>
    <w:rsid w:val="00A468A6"/>
    <w:rsid w:val="00A52871"/>
    <w:rsid w:val="00A60A2A"/>
    <w:rsid w:val="00A652A9"/>
    <w:rsid w:val="00A73361"/>
    <w:rsid w:val="00A73A1A"/>
    <w:rsid w:val="00A75FA0"/>
    <w:rsid w:val="00A76DB6"/>
    <w:rsid w:val="00A81C39"/>
    <w:rsid w:val="00A82289"/>
    <w:rsid w:val="00A83AE0"/>
    <w:rsid w:val="00A849C4"/>
    <w:rsid w:val="00A84C1D"/>
    <w:rsid w:val="00A86613"/>
    <w:rsid w:val="00A91025"/>
    <w:rsid w:val="00A95DDC"/>
    <w:rsid w:val="00AB2701"/>
    <w:rsid w:val="00AB45B6"/>
    <w:rsid w:val="00AC351A"/>
    <w:rsid w:val="00AC494E"/>
    <w:rsid w:val="00AC64F2"/>
    <w:rsid w:val="00AD343A"/>
    <w:rsid w:val="00AD7645"/>
    <w:rsid w:val="00AD7775"/>
    <w:rsid w:val="00AE3017"/>
    <w:rsid w:val="00AE3D4E"/>
    <w:rsid w:val="00AE495D"/>
    <w:rsid w:val="00AE7E1F"/>
    <w:rsid w:val="00AF095F"/>
    <w:rsid w:val="00AF3904"/>
    <w:rsid w:val="00AF5706"/>
    <w:rsid w:val="00B0403B"/>
    <w:rsid w:val="00B148D1"/>
    <w:rsid w:val="00B23D7F"/>
    <w:rsid w:val="00B34180"/>
    <w:rsid w:val="00B35D9F"/>
    <w:rsid w:val="00B537B7"/>
    <w:rsid w:val="00B6209B"/>
    <w:rsid w:val="00B62444"/>
    <w:rsid w:val="00B62D85"/>
    <w:rsid w:val="00B6457F"/>
    <w:rsid w:val="00B7176F"/>
    <w:rsid w:val="00B71F75"/>
    <w:rsid w:val="00B83A1C"/>
    <w:rsid w:val="00B917DB"/>
    <w:rsid w:val="00BA47D6"/>
    <w:rsid w:val="00BB7529"/>
    <w:rsid w:val="00BC1B9A"/>
    <w:rsid w:val="00BC34E5"/>
    <w:rsid w:val="00BC51FE"/>
    <w:rsid w:val="00BD0854"/>
    <w:rsid w:val="00BE4A63"/>
    <w:rsid w:val="00C006A8"/>
    <w:rsid w:val="00C01676"/>
    <w:rsid w:val="00C028CE"/>
    <w:rsid w:val="00C0773C"/>
    <w:rsid w:val="00C11F0C"/>
    <w:rsid w:val="00C130FD"/>
    <w:rsid w:val="00C17A97"/>
    <w:rsid w:val="00C219B3"/>
    <w:rsid w:val="00C37D22"/>
    <w:rsid w:val="00C41026"/>
    <w:rsid w:val="00C52E41"/>
    <w:rsid w:val="00C54577"/>
    <w:rsid w:val="00C67D76"/>
    <w:rsid w:val="00C71917"/>
    <w:rsid w:val="00C75D15"/>
    <w:rsid w:val="00C8050F"/>
    <w:rsid w:val="00C874DA"/>
    <w:rsid w:val="00C94503"/>
    <w:rsid w:val="00CB4987"/>
    <w:rsid w:val="00CC1244"/>
    <w:rsid w:val="00CC33E6"/>
    <w:rsid w:val="00CC440B"/>
    <w:rsid w:val="00CD0652"/>
    <w:rsid w:val="00CD31BA"/>
    <w:rsid w:val="00CD6A99"/>
    <w:rsid w:val="00CD701F"/>
    <w:rsid w:val="00CE0060"/>
    <w:rsid w:val="00CE12F7"/>
    <w:rsid w:val="00CE56AE"/>
    <w:rsid w:val="00CF1038"/>
    <w:rsid w:val="00CF5232"/>
    <w:rsid w:val="00D0000E"/>
    <w:rsid w:val="00D025AC"/>
    <w:rsid w:val="00D12639"/>
    <w:rsid w:val="00D207F9"/>
    <w:rsid w:val="00D30AE7"/>
    <w:rsid w:val="00D37B31"/>
    <w:rsid w:val="00D41958"/>
    <w:rsid w:val="00D466D7"/>
    <w:rsid w:val="00D47213"/>
    <w:rsid w:val="00D5716C"/>
    <w:rsid w:val="00D57B48"/>
    <w:rsid w:val="00D62EF9"/>
    <w:rsid w:val="00D704CF"/>
    <w:rsid w:val="00D8370E"/>
    <w:rsid w:val="00D90153"/>
    <w:rsid w:val="00DA1A56"/>
    <w:rsid w:val="00DA2168"/>
    <w:rsid w:val="00DB131F"/>
    <w:rsid w:val="00DB7A53"/>
    <w:rsid w:val="00DC4014"/>
    <w:rsid w:val="00DD0609"/>
    <w:rsid w:val="00DD7F94"/>
    <w:rsid w:val="00DE19CC"/>
    <w:rsid w:val="00DE2346"/>
    <w:rsid w:val="00DE4D21"/>
    <w:rsid w:val="00DF162C"/>
    <w:rsid w:val="00DF671B"/>
    <w:rsid w:val="00E00507"/>
    <w:rsid w:val="00E06C43"/>
    <w:rsid w:val="00E07834"/>
    <w:rsid w:val="00E129C3"/>
    <w:rsid w:val="00E162A6"/>
    <w:rsid w:val="00E36191"/>
    <w:rsid w:val="00E408D5"/>
    <w:rsid w:val="00E469DD"/>
    <w:rsid w:val="00E4767E"/>
    <w:rsid w:val="00E53789"/>
    <w:rsid w:val="00E540E8"/>
    <w:rsid w:val="00E54148"/>
    <w:rsid w:val="00E549DF"/>
    <w:rsid w:val="00E6175C"/>
    <w:rsid w:val="00E65A27"/>
    <w:rsid w:val="00E66182"/>
    <w:rsid w:val="00E7663A"/>
    <w:rsid w:val="00E767AD"/>
    <w:rsid w:val="00E94873"/>
    <w:rsid w:val="00E949B5"/>
    <w:rsid w:val="00E966D9"/>
    <w:rsid w:val="00E9747D"/>
    <w:rsid w:val="00EA07BF"/>
    <w:rsid w:val="00EA52EB"/>
    <w:rsid w:val="00EB0072"/>
    <w:rsid w:val="00EB409E"/>
    <w:rsid w:val="00EC21EF"/>
    <w:rsid w:val="00ED0390"/>
    <w:rsid w:val="00ED7900"/>
    <w:rsid w:val="00EE3F99"/>
    <w:rsid w:val="00EE6E60"/>
    <w:rsid w:val="00EE76CE"/>
    <w:rsid w:val="00EF4EE5"/>
    <w:rsid w:val="00EF59DA"/>
    <w:rsid w:val="00EF759C"/>
    <w:rsid w:val="00EF77B8"/>
    <w:rsid w:val="00EF7B71"/>
    <w:rsid w:val="00F02D6E"/>
    <w:rsid w:val="00F11052"/>
    <w:rsid w:val="00F11310"/>
    <w:rsid w:val="00F1376F"/>
    <w:rsid w:val="00F20D57"/>
    <w:rsid w:val="00F24B9C"/>
    <w:rsid w:val="00F26357"/>
    <w:rsid w:val="00F3160E"/>
    <w:rsid w:val="00F3305B"/>
    <w:rsid w:val="00F43928"/>
    <w:rsid w:val="00F533C0"/>
    <w:rsid w:val="00F5598A"/>
    <w:rsid w:val="00F56B13"/>
    <w:rsid w:val="00F64193"/>
    <w:rsid w:val="00F67AD7"/>
    <w:rsid w:val="00F70B5F"/>
    <w:rsid w:val="00F7206A"/>
    <w:rsid w:val="00F726D0"/>
    <w:rsid w:val="00F834A4"/>
    <w:rsid w:val="00F87130"/>
    <w:rsid w:val="00F87A81"/>
    <w:rsid w:val="00F94377"/>
    <w:rsid w:val="00F96B7A"/>
    <w:rsid w:val="00FA1209"/>
    <w:rsid w:val="00FB2E8C"/>
    <w:rsid w:val="00FB39B3"/>
    <w:rsid w:val="00FB464A"/>
    <w:rsid w:val="00FC060B"/>
    <w:rsid w:val="00FC534D"/>
    <w:rsid w:val="00FC5836"/>
    <w:rsid w:val="00FD7A6A"/>
    <w:rsid w:val="00FD7FD5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7D1C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Continoustext11ptZchn">
    <w:name w:val="4.0 Continous text 11pt Zchn"/>
    <w:basedOn w:val="DefaultParagraphFont"/>
    <w:rsid w:val="001E0C52"/>
    <w:rPr>
      <w:rFonts w:ascii="CorpoA" w:hAnsi="Corpo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B12B-4390-44DE-B5D8-B476B21B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7226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5</cp:revision>
  <cp:lastPrinted>2018-10-10T11:22:00Z</cp:lastPrinted>
  <dcterms:created xsi:type="dcterms:W3CDTF">2018-10-10T10:04:00Z</dcterms:created>
  <dcterms:modified xsi:type="dcterms:W3CDTF">2018-10-10T14:01:00Z</dcterms:modified>
</cp:coreProperties>
</file>