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77015" w:rsidRPr="00893CF5" w:rsidRDefault="00277015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</w:p>
    <w:p w:rsidR="00206192" w:rsidRPr="00893CF5" w:rsidRDefault="00206192" w:rsidP="00206192">
      <w:pPr>
        <w:pStyle w:val="dcHeadline"/>
        <w:spacing w:before="0" w:after="0" w:line="360" w:lineRule="auto"/>
        <w:ind w:right="-318"/>
        <w:jc w:val="both"/>
        <w:rPr>
          <w:rFonts w:ascii="CorpoA" w:hAnsi="CorpoA"/>
          <w:b w:val="0"/>
          <w:sz w:val="26"/>
          <w:szCs w:val="26"/>
        </w:rPr>
      </w:pPr>
      <w:r w:rsidRPr="00893CF5">
        <w:rPr>
          <w:rFonts w:ascii="CorpoA" w:hAnsi="CorpoA"/>
          <w:b w:val="0"/>
          <w:sz w:val="26"/>
          <w:szCs w:val="26"/>
        </w:rPr>
        <w:t>Contacto:</w:t>
      </w:r>
    </w:p>
    <w:p w:rsidR="00A75FA0" w:rsidRPr="00893CF5" w:rsidRDefault="00A75FA0" w:rsidP="00A75FA0">
      <w:pPr>
        <w:rPr>
          <w:rFonts w:ascii="CorpoA" w:hAnsi="CorpoA"/>
          <w:sz w:val="26"/>
          <w:szCs w:val="26"/>
        </w:rPr>
      </w:pPr>
      <w:r w:rsidRPr="00893CF5">
        <w:rPr>
          <w:rFonts w:ascii="CorpoA" w:hAnsi="CorpoA"/>
          <w:sz w:val="26"/>
          <w:szCs w:val="26"/>
        </w:rPr>
        <w:t>André Silveira</w:t>
      </w:r>
    </w:p>
    <w:p w:rsidR="00256868" w:rsidRPr="00893CF5" w:rsidRDefault="00206192" w:rsidP="00256868">
      <w:pPr>
        <w:rPr>
          <w:rFonts w:ascii="CorpoA" w:hAnsi="CorpoA"/>
        </w:rPr>
      </w:pPr>
      <w:r w:rsidRPr="00893CF5">
        <w:rPr>
          <w:rFonts w:ascii="CorpoA" w:hAnsi="CorpoA"/>
          <w:sz w:val="26"/>
          <w:szCs w:val="26"/>
        </w:rPr>
        <w:t>Comunicação de Automóveis - Tel.: 21 925 71 92</w:t>
      </w:r>
      <w:r w:rsidR="00256868" w:rsidRPr="00893CF5">
        <w:rPr>
          <w:rFonts w:ascii="CorpoA" w:hAnsi="CorpoA"/>
        </w:rPr>
        <w:t xml:space="preserve"> </w:t>
      </w:r>
    </w:p>
    <w:p w:rsidR="005E6031" w:rsidRDefault="005E6031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F94377" w:rsidRDefault="00F94377" w:rsidP="00600EDB">
      <w:pPr>
        <w:suppressAutoHyphens w:val="0"/>
        <w:spacing w:line="360" w:lineRule="auto"/>
        <w:jc w:val="both"/>
        <w:rPr>
          <w:rFonts w:ascii="CorpoA" w:hAnsi="CorpoA" w:cs="Arial"/>
          <w:sz w:val="16"/>
          <w:szCs w:val="16"/>
          <w:lang w:eastAsia="pt-PT"/>
        </w:rPr>
      </w:pPr>
    </w:p>
    <w:p w:rsid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36"/>
          <w:szCs w:val="36"/>
          <w:lang w:eastAsia="pt-PT"/>
        </w:rPr>
      </w:pPr>
      <w:bookmarkStart w:id="0" w:name="_GoBack"/>
      <w:r w:rsidRPr="00344855">
        <w:rPr>
          <w:rFonts w:ascii="CorpoA" w:hAnsi="CorpoA" w:cs="Arial"/>
          <w:sz w:val="36"/>
          <w:szCs w:val="36"/>
          <w:lang w:eastAsia="pt-PT"/>
        </w:rPr>
        <w:t>Mercedes-Benz com melhor trimestre da história</w:t>
      </w:r>
    </w:p>
    <w:bookmarkEnd w:id="0"/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>• A Mercedes-Benz alcançou em março de 2018 o melhor mês da sua história, com mais 237.000 unidades comercializadas (+3,9%)</w:t>
      </w:r>
      <w:r>
        <w:rPr>
          <w:rFonts w:ascii="CorpoA" w:hAnsi="CorpoA" w:cs="Arial"/>
          <w:b/>
          <w:sz w:val="22"/>
          <w:szCs w:val="22"/>
          <w:lang w:eastAsia="pt-PT"/>
        </w:rPr>
        <w:t>;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>• Com 594.304 unidades entregues, este foi o melhor trimestre da história da Mercedes-Benz (+6%)</w:t>
      </w:r>
      <w:r>
        <w:rPr>
          <w:rFonts w:ascii="CorpoA" w:hAnsi="CorpoA" w:cs="Arial"/>
          <w:b/>
          <w:sz w:val="22"/>
          <w:szCs w:val="22"/>
          <w:lang w:eastAsia="pt-PT"/>
        </w:rPr>
        <w:t>;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 xml:space="preserve">• Mercado chinês com forte crescimento </w:t>
      </w:r>
      <w:r>
        <w:rPr>
          <w:rFonts w:ascii="CorpoA" w:hAnsi="CorpoA" w:cs="Arial"/>
          <w:b/>
          <w:sz w:val="22"/>
          <w:szCs w:val="22"/>
          <w:lang w:eastAsia="pt-PT"/>
        </w:rPr>
        <w:t xml:space="preserve">em 2018 </w:t>
      </w:r>
      <w:r w:rsidRPr="00344855">
        <w:rPr>
          <w:rFonts w:ascii="CorpoA" w:hAnsi="CorpoA" w:cs="Arial"/>
          <w:b/>
          <w:sz w:val="22"/>
          <w:szCs w:val="22"/>
          <w:lang w:eastAsia="pt-PT"/>
        </w:rPr>
        <w:t>(+17,2%)</w:t>
      </w:r>
      <w:r>
        <w:rPr>
          <w:rFonts w:ascii="CorpoA" w:hAnsi="CorpoA" w:cs="Arial"/>
          <w:b/>
          <w:sz w:val="22"/>
          <w:szCs w:val="22"/>
          <w:lang w:eastAsia="pt-PT"/>
        </w:rPr>
        <w:t>;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>• Mercedes-Benz GLC foi o SUV com maior crescimento em vendas neste primeiro trimestre (+33%)</w:t>
      </w:r>
      <w:r>
        <w:rPr>
          <w:rFonts w:ascii="CorpoA" w:hAnsi="CorpoA" w:cs="Arial"/>
          <w:b/>
          <w:sz w:val="22"/>
          <w:szCs w:val="22"/>
          <w:lang w:eastAsia="pt-PT"/>
        </w:rPr>
        <w:t>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A Mercedes-Benz comercializou </w:t>
      </w:r>
      <w:r w:rsidR="00D20681">
        <w:rPr>
          <w:rFonts w:ascii="CorpoA" w:hAnsi="CorpoA" w:cs="Arial"/>
          <w:sz w:val="22"/>
          <w:szCs w:val="22"/>
          <w:lang w:eastAsia="pt-PT"/>
        </w:rPr>
        <w:t>no mês passado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237.307 automóveis superando </w:t>
      </w:r>
      <w:r>
        <w:rPr>
          <w:rFonts w:ascii="CorpoA" w:hAnsi="CorpoA" w:cs="Arial"/>
          <w:sz w:val="22"/>
          <w:szCs w:val="22"/>
          <w:lang w:eastAsia="pt-PT"/>
        </w:rPr>
        <w:t>março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do ano anterior em 3,9%. Com este resultado, o primeiro trimestre de 2018 foi o mais forte de sempre na história da empresa com 594.304 unidades entregues a clientes (+6%). A Mercedes-Benz foi também a marca premium mais vendida </w:t>
      </w:r>
      <w:r>
        <w:rPr>
          <w:rFonts w:ascii="CorpoA" w:hAnsi="CorpoA" w:cs="Arial"/>
          <w:sz w:val="22"/>
          <w:szCs w:val="22"/>
          <w:lang w:eastAsia="pt-PT"/>
        </w:rPr>
        <w:t xml:space="preserve">em março 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na Alemanha, Austrália, Brasil, Canadá, Coreia do Sul, França, Itália, Japão, Portugal, Reino Unido, Rússia, Suécia </w:t>
      </w:r>
      <w:r>
        <w:rPr>
          <w:rFonts w:ascii="CorpoA" w:hAnsi="CorpoA" w:cs="Arial"/>
          <w:sz w:val="22"/>
          <w:szCs w:val="22"/>
          <w:lang w:eastAsia="pt-PT"/>
        </w:rPr>
        <w:t xml:space="preserve">e </w:t>
      </w:r>
      <w:r w:rsidRPr="00344855">
        <w:rPr>
          <w:rFonts w:ascii="CorpoA" w:hAnsi="CorpoA" w:cs="Arial"/>
          <w:sz w:val="22"/>
          <w:szCs w:val="22"/>
          <w:lang w:eastAsia="pt-PT"/>
        </w:rPr>
        <w:t>Suíça.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>Mercedes-Benz por região e mercado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No mercado europeu, 109.252 automóveis </w:t>
      </w:r>
      <w:r>
        <w:rPr>
          <w:rFonts w:ascii="CorpoA" w:hAnsi="CorpoA" w:cs="Arial"/>
          <w:sz w:val="22"/>
          <w:szCs w:val="22"/>
          <w:lang w:eastAsia="pt-PT"/>
        </w:rPr>
        <w:t xml:space="preserve">novos 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foram entregues a clientes </w:t>
      </w:r>
      <w:r w:rsidR="00D20681">
        <w:rPr>
          <w:rFonts w:ascii="CorpoA" w:hAnsi="CorpoA" w:cs="Arial"/>
          <w:sz w:val="22"/>
          <w:szCs w:val="22"/>
          <w:lang w:eastAsia="pt-PT"/>
        </w:rPr>
        <w:t>em março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, estabelecendo assim um novo recorde de vendas num único mês para um total de 238.131 unidades comercializadas no primeiro trimestre (+2,1%). Em quase todos </w:t>
      </w:r>
      <w:r>
        <w:rPr>
          <w:rFonts w:ascii="CorpoA" w:hAnsi="CorpoA" w:cs="Arial"/>
          <w:sz w:val="22"/>
          <w:szCs w:val="22"/>
          <w:lang w:eastAsia="pt-PT"/>
        </w:rPr>
        <w:t>os principais mercados europeus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a Mercedes-Benz entregou mais automóveis nos primeiros </w:t>
      </w:r>
      <w:r w:rsidRPr="00344855">
        <w:rPr>
          <w:rFonts w:ascii="CorpoA" w:hAnsi="CorpoA" w:cs="Arial"/>
          <w:sz w:val="22"/>
          <w:szCs w:val="22"/>
          <w:lang w:eastAsia="pt-PT"/>
        </w:rPr>
        <w:lastRenderedPageBreak/>
        <w:t>três meses de 2018 do que no mesmo período do ano anterior. Novos recordes foram estabelecidos em França, Espanha, Bélgica, Suíça, Suécia, Polónia e Portugal.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Na região Ásia-Pacífico, a procura por automóveis da </w:t>
      </w:r>
      <w:r>
        <w:rPr>
          <w:rFonts w:ascii="CorpoA" w:hAnsi="CorpoA" w:cs="Arial"/>
          <w:sz w:val="22"/>
          <w:szCs w:val="22"/>
          <w:lang w:eastAsia="pt-PT"/>
        </w:rPr>
        <w:t xml:space="preserve">marca da 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estrela foi especialmente forte no mês de março com um aumento de 13,1% nas vendas para 88.976 unidades. Desde o início do ano, 249.106 unidades foram entregues a novos clientes (+13,5%). O mercado chinês continua a ser o principal mercado para a marca, contribuindo 169.932 unidades </w:t>
      </w:r>
      <w:r>
        <w:rPr>
          <w:rFonts w:ascii="CorpoA" w:hAnsi="CorpoA" w:cs="Arial"/>
          <w:sz w:val="22"/>
          <w:szCs w:val="22"/>
          <w:lang w:eastAsia="pt-PT"/>
        </w:rPr>
        <w:t>e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um aumento de 17,2%. Recorde</w:t>
      </w:r>
      <w:r>
        <w:rPr>
          <w:rFonts w:ascii="CorpoA" w:hAnsi="CorpoA" w:cs="Arial"/>
          <w:sz w:val="22"/>
          <w:szCs w:val="22"/>
          <w:lang w:eastAsia="pt-PT"/>
        </w:rPr>
        <w:t>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de vendas foram estabelecidos na Coreia do Sul, India e Malásia. Também na Tailândia a Mercedes-Benz apresentou um excelente resultado</w:t>
      </w:r>
      <w:r>
        <w:rPr>
          <w:rFonts w:ascii="CorpoA" w:hAnsi="CorpoA" w:cs="Arial"/>
          <w:sz w:val="22"/>
          <w:szCs w:val="22"/>
          <w:lang w:eastAsia="pt-PT"/>
        </w:rPr>
        <w:t xml:space="preserve"> em 2018</w:t>
      </w:r>
      <w:r w:rsidRPr="00344855">
        <w:rPr>
          <w:rFonts w:ascii="CorpoA" w:hAnsi="CorpoA" w:cs="Arial"/>
          <w:sz w:val="22"/>
          <w:szCs w:val="22"/>
          <w:lang w:eastAsia="pt-PT"/>
        </w:rPr>
        <w:t>. A Daimler e o seu parceiro local, a Thonburi Automotive Assembly Plant (TAAP) irão em conjunto invest</w:t>
      </w:r>
      <w:r>
        <w:rPr>
          <w:rFonts w:ascii="CorpoA" w:hAnsi="CorpoA" w:cs="Arial"/>
          <w:sz w:val="22"/>
          <w:szCs w:val="22"/>
          <w:lang w:eastAsia="pt-PT"/>
        </w:rPr>
        <w:t>ir mais 100 milhões de euros numa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unidade de produção em Bangkok </w:t>
      </w:r>
      <w:r>
        <w:rPr>
          <w:rFonts w:ascii="CorpoA" w:hAnsi="CorpoA" w:cs="Arial"/>
          <w:sz w:val="22"/>
          <w:szCs w:val="22"/>
          <w:lang w:eastAsia="pt-PT"/>
        </w:rPr>
        <w:t>que deverá iniciar as operações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em 2020. Este investimento será dedicado à expansão do atual local de produção para assegurar a chegada dos novos modelos elétricos e “EQ Power” na Tailândia.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>Na região NAFTA, 33.986 clientes optaram por um novo Mercedes-Benz em março (-2,7%) para 93.375 unidades no primeiro trimestre (-0.8%). Nos EUA, a Mercedes-Benz entregou um total de 78.474 unidades.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b/>
          <w:sz w:val="22"/>
          <w:szCs w:val="22"/>
          <w:lang w:eastAsia="pt-PT"/>
        </w:rPr>
      </w:pPr>
      <w:r w:rsidRPr="00344855">
        <w:rPr>
          <w:rFonts w:ascii="CorpoA" w:hAnsi="CorpoA" w:cs="Arial"/>
          <w:b/>
          <w:sz w:val="22"/>
          <w:szCs w:val="22"/>
          <w:lang w:eastAsia="pt-PT"/>
        </w:rPr>
        <w:t xml:space="preserve">Vendas por modelo 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Os SUVs da Mercedes-Benz foram o segmento mais popular </w:t>
      </w:r>
      <w:r w:rsidR="00735D07">
        <w:rPr>
          <w:rFonts w:ascii="CorpoA" w:hAnsi="CorpoA" w:cs="Arial"/>
          <w:sz w:val="22"/>
          <w:szCs w:val="22"/>
          <w:lang w:eastAsia="pt-PT"/>
        </w:rPr>
        <w:t xml:space="preserve">em vendas </w:t>
      </w:r>
      <w:r w:rsidRPr="00344855">
        <w:rPr>
          <w:rFonts w:ascii="CorpoA" w:hAnsi="CorpoA" w:cs="Arial"/>
          <w:sz w:val="22"/>
          <w:szCs w:val="22"/>
          <w:lang w:eastAsia="pt-PT"/>
        </w:rPr>
        <w:t>no primeiro trimestre. Em março, mais de 80.000 unidades foram vendidas pela primeira vez num único mês (+ 13,9%). Também no primeiro trimestre deste ano</w:t>
      </w:r>
      <w:r w:rsidR="00735D07">
        <w:rPr>
          <w:rFonts w:ascii="CorpoA" w:hAnsi="CorpoA" w:cs="Arial"/>
          <w:sz w:val="22"/>
          <w:szCs w:val="22"/>
          <w:lang w:eastAsia="pt-PT"/>
        </w:rPr>
        <w:t>,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os SUV’s alcançaram um novo recorde de vendas: um total de 211.636 clientes optou por um modelo da estrela (+ 12,5%). O atual SUV mais comercializado da Mercedes-Benz, o GLC, alcançou vendas superiores a 33,4% quando comparadas com o primeiro trimestre do ano passado. As vendas do GLC Coupé também estabeleceram um novo recorde no primeiro trimestre.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O novo Classe S contribuiu para o sucesso da empresa com fortes taxas de crescimento. No primeiro trimestre, a procura por esta limousine de luxo foi 29,4% maior que no </w:t>
      </w:r>
      <w:r w:rsidR="00735D07">
        <w:rPr>
          <w:rFonts w:ascii="CorpoA" w:hAnsi="CorpoA" w:cs="Arial"/>
          <w:sz w:val="22"/>
          <w:szCs w:val="22"/>
          <w:lang w:eastAsia="pt-PT"/>
        </w:rPr>
        <w:t xml:space="preserve">mesmo </w:t>
      </w:r>
      <w:r w:rsidRPr="00344855">
        <w:rPr>
          <w:rFonts w:ascii="CorpoA" w:hAnsi="CorpoA" w:cs="Arial"/>
          <w:sz w:val="22"/>
          <w:szCs w:val="22"/>
          <w:lang w:eastAsia="pt-PT"/>
        </w:rPr>
        <w:t>período do ano anterior (22.691 unidades). O Mercedes-Maybach Classe S registou um recorde de vendas em março e no primeiro trimestre. Um em cada oito Classe S entregues foi um Mercedes-Maybach.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lastRenderedPageBreak/>
        <w:t xml:space="preserve">A Mercedes-Benz aumentou </w:t>
      </w:r>
      <w:r w:rsidR="00D20681">
        <w:rPr>
          <w:rFonts w:ascii="CorpoA" w:hAnsi="CorpoA" w:cs="Arial"/>
          <w:sz w:val="22"/>
          <w:szCs w:val="22"/>
          <w:lang w:eastAsia="pt-PT"/>
        </w:rPr>
        <w:t xml:space="preserve">as </w:t>
      </w:r>
      <w:r w:rsidRPr="00344855">
        <w:rPr>
          <w:rFonts w:ascii="CorpoA" w:hAnsi="CorpoA" w:cs="Arial"/>
          <w:sz w:val="22"/>
          <w:szCs w:val="22"/>
          <w:lang w:eastAsia="pt-PT"/>
        </w:rPr>
        <w:t>suas vendas de roadsters, coupés e cabriolets para 42.788 unidades nos primeiros três meses (+ 4,0%). O novo CLS já se encontra em come</w:t>
      </w:r>
      <w:r w:rsidR="00E27EBA">
        <w:rPr>
          <w:rFonts w:ascii="CorpoA" w:hAnsi="CorpoA" w:cs="Arial"/>
          <w:sz w:val="22"/>
          <w:szCs w:val="22"/>
          <w:lang w:eastAsia="pt-PT"/>
        </w:rPr>
        <w:t>rcialização no mercado europeu e há poucos dias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o novo Classe C Coupé e Cabriolet foram </w:t>
      </w:r>
      <w:r w:rsidR="00D20681">
        <w:rPr>
          <w:rFonts w:ascii="CorpoA" w:hAnsi="CorpoA" w:cs="Arial"/>
          <w:sz w:val="22"/>
          <w:szCs w:val="22"/>
          <w:lang w:eastAsia="pt-PT"/>
        </w:rPr>
        <w:t xml:space="preserve">também </w:t>
      </w:r>
      <w:r w:rsidRPr="00344855">
        <w:rPr>
          <w:rFonts w:ascii="CorpoA" w:hAnsi="CorpoA" w:cs="Arial"/>
          <w:sz w:val="22"/>
          <w:szCs w:val="22"/>
          <w:lang w:eastAsia="pt-PT"/>
        </w:rPr>
        <w:t>apresentados no Salão de Nova Iorque. A família Classe C, completamente renovada, deverá continuar a contribuir para o crescimento das vendas na Mercedes-Benz.</w:t>
      </w: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 xml:space="preserve">smart </w:t>
      </w:r>
    </w:p>
    <w:p w:rsid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  <w:r w:rsidRPr="00344855">
        <w:rPr>
          <w:rFonts w:ascii="CorpoA" w:hAnsi="CorpoA" w:cs="Arial"/>
          <w:sz w:val="22"/>
          <w:szCs w:val="22"/>
          <w:lang w:eastAsia="pt-PT"/>
        </w:rPr>
        <w:t>A atual geração do smart está agora no mercado há quatro anos. Mesmo assim, este micro compacto continua a ser um modelo de sucesso em mercados com</w:t>
      </w:r>
      <w:r w:rsidR="00D20681">
        <w:rPr>
          <w:rFonts w:ascii="CorpoA" w:hAnsi="CorpoA" w:cs="Arial"/>
          <w:sz w:val="22"/>
          <w:szCs w:val="22"/>
          <w:lang w:eastAsia="pt-PT"/>
        </w:rPr>
        <w:t>o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o alemão, onde a procura pelos modelos elétricos tem crescido consideravelmente. Hoje, um em cada três modelo</w:t>
      </w:r>
      <w:r w:rsidR="00E27EBA">
        <w:rPr>
          <w:rFonts w:ascii="CorpoA" w:hAnsi="CorpoA" w:cs="Arial"/>
          <w:sz w:val="22"/>
          <w:szCs w:val="22"/>
          <w:lang w:eastAsia="pt-PT"/>
        </w:rPr>
        <w:t>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elétrico</w:t>
      </w:r>
      <w:r w:rsidR="00E27EBA">
        <w:rPr>
          <w:rFonts w:ascii="CorpoA" w:hAnsi="CorpoA" w:cs="Arial"/>
          <w:sz w:val="22"/>
          <w:szCs w:val="22"/>
          <w:lang w:eastAsia="pt-PT"/>
        </w:rPr>
        <w:t>s</w:t>
      </w:r>
      <w:r w:rsidRPr="00344855">
        <w:rPr>
          <w:rFonts w:ascii="CorpoA" w:hAnsi="CorpoA" w:cs="Arial"/>
          <w:sz w:val="22"/>
          <w:szCs w:val="22"/>
          <w:lang w:eastAsia="pt-PT"/>
        </w:rPr>
        <w:t xml:space="preserve"> comercializado é um smart. Desde julho de 2017 que foram comercializados mais smart electric drive do que em 2013 e 2014 em conjunto.</w:t>
      </w:r>
    </w:p>
    <w:p w:rsid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p w:rsidR="00344855" w:rsidRPr="00344855" w:rsidRDefault="00344855" w:rsidP="00344855">
      <w:pPr>
        <w:pStyle w:val="20Continoustext"/>
        <w:rPr>
          <w:rFonts w:ascii="CorpoA" w:hAnsi="CorpoA"/>
          <w:b/>
          <w:sz w:val="22"/>
          <w:szCs w:val="22"/>
          <w:lang w:val="en-US"/>
        </w:rPr>
      </w:pPr>
      <w:r w:rsidRPr="00344855">
        <w:rPr>
          <w:rFonts w:ascii="CorpoA" w:hAnsi="CorpoA"/>
          <w:b/>
          <w:sz w:val="22"/>
          <w:szCs w:val="22"/>
          <w:lang w:val="en-US"/>
        </w:rPr>
        <w:t>Vendas Mercedes-Benz Cars</w:t>
      </w: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524"/>
        <w:gridCol w:w="1524"/>
        <w:gridCol w:w="1524"/>
        <w:gridCol w:w="1524"/>
      </w:tblGrid>
      <w:tr w:rsidR="00344855" w:rsidRPr="00344855" w:rsidTr="00EA70C1">
        <w:trPr>
          <w:trHeight w:val="402"/>
        </w:trPr>
        <w:tc>
          <w:tcPr>
            <w:tcW w:w="2298" w:type="dxa"/>
          </w:tcPr>
          <w:p w:rsidR="00344855" w:rsidRPr="00344855" w:rsidRDefault="00344855" w:rsidP="00EA70C1">
            <w:pPr>
              <w:rPr>
                <w:rFonts w:ascii="CorpoS" w:hAnsi="CorpoS"/>
                <w:snapToGrid w:val="0"/>
                <w:lang w:val="en-US"/>
              </w:rPr>
            </w:pPr>
            <w:bookmarkStart w:id="1" w:name="OLE_LINK2"/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Março 2018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82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Variação %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  <w:lang w:val="en-US"/>
              </w:rPr>
            </w:pPr>
            <w:r w:rsidRPr="00344855">
              <w:rPr>
                <w:rFonts w:ascii="CorpoS" w:hAnsi="CorpoS"/>
                <w:snapToGrid w:val="0"/>
                <w:lang w:val="en-US"/>
              </w:rPr>
              <w:t>Jan. – Mar. 2018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  <w:lang w:val="en-US"/>
              </w:rPr>
            </w:pPr>
            <w:r w:rsidRPr="00344855">
              <w:rPr>
                <w:rFonts w:ascii="CorpoS" w:hAnsi="CorpoS"/>
                <w:snapToGrid w:val="0"/>
                <w:lang w:val="en-US"/>
              </w:rPr>
              <w:t>Variação %</w:t>
            </w:r>
          </w:p>
        </w:tc>
      </w:tr>
      <w:bookmarkEnd w:id="1"/>
      <w:tr w:rsidR="00344855" w:rsidRPr="00344855" w:rsidTr="00EA70C1">
        <w:trPr>
          <w:trHeight w:val="346"/>
        </w:trPr>
        <w:tc>
          <w:tcPr>
            <w:tcW w:w="2298" w:type="dxa"/>
          </w:tcPr>
          <w:p w:rsidR="00344855" w:rsidRPr="00344855" w:rsidRDefault="00344855" w:rsidP="00EA70C1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  <w:lang w:val="en-US"/>
              </w:rPr>
              <w:t>Mercedes-Benz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237,307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+3.9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594,304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+6.0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</w:tcPr>
          <w:p w:rsidR="00344855" w:rsidRPr="00344855" w:rsidRDefault="00344855" w:rsidP="00EA70C1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  <w:lang w:val="en-US"/>
              </w:rPr>
              <w:t>smart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13,137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-13.8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30,726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-10.0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</w:tcPr>
          <w:p w:rsidR="00344855" w:rsidRPr="00344855" w:rsidRDefault="00344855" w:rsidP="00EA70C1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  <w:lang w:val="en-US"/>
              </w:rPr>
              <w:t>Mercedes-Benz Cars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250,444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82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+2.8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625,030</w:t>
            </w:r>
          </w:p>
        </w:tc>
        <w:tc>
          <w:tcPr>
            <w:tcW w:w="1524" w:type="dxa"/>
          </w:tcPr>
          <w:p w:rsidR="00344855" w:rsidRPr="00344855" w:rsidRDefault="00344855" w:rsidP="00EA70C1">
            <w:pPr>
              <w:ind w:right="82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</w:rPr>
              <w:t>+5.1</w:t>
            </w:r>
          </w:p>
        </w:tc>
      </w:tr>
      <w:tr w:rsidR="00344855" w:rsidRPr="00344855" w:rsidTr="00EA70C1">
        <w:trPr>
          <w:trHeight w:val="263"/>
        </w:trPr>
        <w:tc>
          <w:tcPr>
            <w:tcW w:w="2298" w:type="dxa"/>
          </w:tcPr>
          <w:p w:rsidR="00344855" w:rsidRPr="00344855" w:rsidDel="001649E2" w:rsidRDefault="00344855" w:rsidP="00EA70C1">
            <w:pPr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</w:tcPr>
          <w:p w:rsidR="00344855" w:rsidRPr="00344855" w:rsidDel="001649E2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</w:tcPr>
          <w:p w:rsidR="00344855" w:rsidRPr="00344855" w:rsidDel="001649E2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</w:tcPr>
          <w:p w:rsidR="00344855" w:rsidRPr="00344855" w:rsidDel="001649E2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</w:tcPr>
          <w:p w:rsidR="00344855" w:rsidRPr="00344855" w:rsidDel="001649E2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shd w:val="clear" w:color="auto" w:fill="auto"/>
          </w:tcPr>
          <w:p w:rsidR="00344855" w:rsidRPr="00344855" w:rsidRDefault="00344855" w:rsidP="00EA70C1">
            <w:pPr>
              <w:rPr>
                <w:rFonts w:ascii="CorpoS" w:hAnsi="CorpoS"/>
                <w:b/>
                <w:snapToGrid w:val="0"/>
                <w:lang w:val="en-US"/>
              </w:rPr>
            </w:pPr>
            <w:r w:rsidRPr="00344855">
              <w:rPr>
                <w:rFonts w:ascii="CorpoS" w:hAnsi="CorpoS"/>
                <w:b/>
                <w:snapToGrid w:val="0"/>
                <w:lang w:val="en-US"/>
              </w:rPr>
              <w:t>Por região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b/>
                <w:snapToGrid w:val="0"/>
                <w:lang w:val="en-US"/>
              </w:rPr>
            </w:pP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shd w:val="clear" w:color="auto" w:fill="auto"/>
          </w:tcPr>
          <w:p w:rsidR="00344855" w:rsidRPr="00344855" w:rsidRDefault="00344855" w:rsidP="00EA70C1">
            <w:pPr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  <w:lang w:val="en-US"/>
              </w:rPr>
              <w:t>Eur</w:t>
            </w:r>
            <w:r w:rsidRPr="00344855">
              <w:rPr>
                <w:rFonts w:ascii="CorpoS" w:hAnsi="CorpoS"/>
                <w:snapToGrid w:val="0"/>
              </w:rPr>
              <w:t>opa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109,252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+0.0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238,131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+2.1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shd w:val="clear" w:color="auto" w:fill="auto"/>
          </w:tcPr>
          <w:p w:rsidR="00344855" w:rsidRPr="00344855" w:rsidRDefault="00344855" w:rsidP="00EA70C1">
            <w:pPr>
              <w:ind w:firstLine="220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 Alemanha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30,812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+1.3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74,262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+5.2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shd w:val="clear" w:color="auto" w:fill="auto"/>
          </w:tcPr>
          <w:p w:rsidR="00344855" w:rsidRPr="00344855" w:rsidRDefault="00344855" w:rsidP="00EA70C1">
            <w:pPr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Ásia-Pacifico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88,976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+13.1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249,106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+13.5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shd w:val="clear" w:color="auto" w:fill="auto"/>
          </w:tcPr>
          <w:p w:rsidR="00344855" w:rsidRPr="00344855" w:rsidRDefault="00344855" w:rsidP="00EA70C1">
            <w:pPr>
              <w:ind w:firstLine="220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 China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58,471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+17.2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169,932</w:t>
            </w:r>
          </w:p>
        </w:tc>
        <w:tc>
          <w:tcPr>
            <w:tcW w:w="1524" w:type="dxa"/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+17.2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NAFTA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33,986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-2.7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93,375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-0.8</w:t>
            </w:r>
          </w:p>
        </w:tc>
      </w:tr>
      <w:tr w:rsidR="00344855" w:rsidRPr="00344855" w:rsidTr="00EA70C1">
        <w:trPr>
          <w:trHeight w:val="34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firstLine="220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 EUA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28,407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-2.4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78,474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55" w:rsidRPr="00344855" w:rsidRDefault="00344855" w:rsidP="00EA70C1">
            <w:pPr>
              <w:ind w:right="100"/>
              <w:jc w:val="right"/>
              <w:rPr>
                <w:rFonts w:ascii="CorpoS" w:hAnsi="CorpoS"/>
                <w:snapToGrid w:val="0"/>
              </w:rPr>
            </w:pPr>
            <w:r w:rsidRPr="00344855">
              <w:rPr>
                <w:rFonts w:ascii="CorpoS" w:hAnsi="CorpoS"/>
                <w:snapToGrid w:val="0"/>
              </w:rPr>
              <w:t>-0.8</w:t>
            </w:r>
          </w:p>
        </w:tc>
      </w:tr>
    </w:tbl>
    <w:p w:rsidR="00344855" w:rsidRPr="00344855" w:rsidRDefault="00344855" w:rsidP="00344855">
      <w:pPr>
        <w:suppressAutoHyphens w:val="0"/>
        <w:spacing w:line="360" w:lineRule="auto"/>
        <w:jc w:val="both"/>
        <w:rPr>
          <w:rFonts w:ascii="CorpoA" w:hAnsi="CorpoA" w:cs="Arial"/>
          <w:sz w:val="22"/>
          <w:szCs w:val="22"/>
          <w:lang w:eastAsia="pt-PT"/>
        </w:rPr>
      </w:pPr>
    </w:p>
    <w:sectPr w:rsidR="00344855" w:rsidRPr="003448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98" w:right="2041" w:bottom="1701" w:left="1928" w:header="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5C" w:rsidRDefault="00F0425C" w:rsidP="00206192">
      <w:r>
        <w:separator/>
      </w:r>
    </w:p>
  </w:endnote>
  <w:endnote w:type="continuationSeparator" w:id="0">
    <w:p w:rsidR="00F0425C" w:rsidRDefault="00F0425C" w:rsidP="0020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F0425C">
    <w:pPr>
      <w:pStyle w:val="Footer"/>
      <w:spacing w:after="0"/>
      <w:rPr>
        <w:rFonts w:ascii="CorpoSLig" w:hAnsi="CorpoSLig"/>
        <w:sz w:val="19"/>
      </w:rPr>
    </w:pPr>
  </w:p>
  <w:p w:rsidR="00B76863" w:rsidRDefault="00F0425C">
    <w:pPr>
      <w:pStyle w:val="Footer"/>
      <w:spacing w:after="0"/>
      <w:rPr>
        <w:rFonts w:ascii="CorpoSLig" w:hAnsi="CorpoSLig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9B74E9">
    <w:pPr>
      <w:pStyle w:val="dcLegalInfo"/>
    </w:pPr>
    <w:r>
      <w:t>Mercedes-Benz Portugal S.A., Comunicação de Automóveis</w:t>
    </w:r>
  </w:p>
  <w:p w:rsidR="00B76863" w:rsidRDefault="009B74E9">
    <w:pPr>
      <w:pStyle w:val="Footer"/>
      <w:spacing w:after="0"/>
      <w:jc w:val="center"/>
      <w:rPr>
        <w:rFonts w:ascii="CorpoSLig" w:hAnsi="CorpoSLig"/>
        <w:sz w:val="19"/>
      </w:rPr>
    </w:pPr>
    <w:r>
      <w:rPr>
        <w:rFonts w:ascii="CorpoSLig" w:hAnsi="CorpoSLig"/>
        <w:sz w:val="19"/>
      </w:rPr>
      <w:t xml:space="preserve">Abrunheira – Apartado 1, 2726-901 Mem Martins </w:t>
    </w:r>
    <w:r>
      <w:rPr>
        <w:rFonts w:ascii="Symbol" w:hAnsi="Symbol"/>
        <w:sz w:val="19"/>
      </w:rPr>
      <w:t></w:t>
    </w:r>
    <w:r>
      <w:rPr>
        <w:rFonts w:ascii="CorpoSLig" w:hAnsi="CorpoSLig"/>
        <w:sz w:val="19"/>
      </w:rPr>
      <w:t xml:space="preserve"> Uma empresa do Grupo Daimler</w:t>
    </w:r>
  </w:p>
  <w:p w:rsidR="00B76863" w:rsidRDefault="00F0425C">
    <w:pPr>
      <w:pStyle w:val="Footer"/>
      <w:spacing w:after="0"/>
      <w:rPr>
        <w:rFonts w:ascii="CorpoSLig" w:hAnsi="CorpoSLig"/>
        <w:color w:val="000080"/>
        <w:sz w:val="19"/>
      </w:rPr>
    </w:pPr>
  </w:p>
  <w:p w:rsidR="00B76863" w:rsidRDefault="00F0425C">
    <w:pPr>
      <w:pStyle w:val="Footer"/>
      <w:spacing w:after="0"/>
      <w:rPr>
        <w:rFonts w:ascii="CorpoSLig" w:hAnsi="CorpoSLig"/>
        <w:color w:val="00008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5C" w:rsidRDefault="00F0425C" w:rsidP="00206192">
      <w:r>
        <w:separator/>
      </w:r>
    </w:p>
  </w:footnote>
  <w:footnote w:type="continuationSeparator" w:id="0">
    <w:p w:rsidR="00F0425C" w:rsidRDefault="00F0425C" w:rsidP="0020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206192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0" distR="90170" simplePos="0" relativeHeight="251659264" behindDoc="0" locked="0" layoutInCell="1" allowOverlap="1" wp14:anchorId="447B59C1" wp14:editId="4B2F212C">
              <wp:simplePos x="0" y="0"/>
              <wp:positionH relativeFrom="page">
                <wp:posOffset>1224280</wp:posOffset>
              </wp:positionH>
              <wp:positionV relativeFrom="page">
                <wp:posOffset>587375</wp:posOffset>
              </wp:positionV>
              <wp:extent cx="91440" cy="27686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276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863" w:rsidRDefault="00F0425C">
                          <w:pPr>
                            <w:rPr>
                              <w:sz w:val="2"/>
                            </w:rPr>
                          </w:pPr>
                        </w:p>
                        <w:p w:rsidR="00B76863" w:rsidRDefault="009B74E9">
                          <w:pPr>
                            <w:pStyle w:val="Header"/>
                            <w:spacing w:after="0"/>
                            <w:jc w:val="center"/>
                            <w:rPr>
                              <w:sz w:val="2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2068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76863" w:rsidRDefault="00F0425C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B59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pt;margin-top:46.25pt;width:7.2pt;height:21.8pt;z-index:251659264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e8hw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" stroked="f">
              <v:fill opacity="0"/>
              <v:textbox inset="0,0,0,0">
                <w:txbxContent>
                  <w:p w:rsidR="00B76863" w:rsidRDefault="00F0425C">
                    <w:pPr>
                      <w:rPr>
                        <w:sz w:val="2"/>
                      </w:rPr>
                    </w:pPr>
                  </w:p>
                  <w:p w:rsidR="00B76863" w:rsidRDefault="009B74E9">
                    <w:pPr>
                      <w:pStyle w:val="Header"/>
                      <w:spacing w:after="0"/>
                      <w:jc w:val="center"/>
                      <w:rPr>
                        <w:sz w:val="2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20681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76863" w:rsidRDefault="00F0425C">
                    <w:pPr>
                      <w:rPr>
                        <w:sz w:val="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63" w:rsidRDefault="00F0425C">
    <w:pPr>
      <w:widowControl w:val="0"/>
      <w:jc w:val="center"/>
      <w:rPr>
        <w:sz w:val="2"/>
      </w:rPr>
    </w:pPr>
  </w:p>
  <w:p w:rsidR="00B76863" w:rsidRDefault="00F0425C">
    <w:pPr>
      <w:widowControl w:val="0"/>
      <w:jc w:val="center"/>
      <w:rPr>
        <w:rFonts w:ascii="Arial" w:hAnsi="Arial"/>
        <w:vanish/>
        <w:sz w:val="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</w:tblGrid>
    <w:tr w:rsidR="003338CC" w:rsidTr="0085446B">
      <w:trPr>
        <w:trHeight w:hRule="exact" w:val="680"/>
      </w:trPr>
      <w:tc>
        <w:tcPr>
          <w:tcW w:w="3047" w:type="dxa"/>
          <w:vAlign w:val="center"/>
        </w:tcPr>
        <w:p w:rsidR="003338CC" w:rsidRPr="00542A94" w:rsidRDefault="009B74E9" w:rsidP="0085446B">
          <w:pPr>
            <w:framePr w:w="3402" w:wrap="notBeside" w:vAnchor="page" w:hAnchor="page" w:x="8140" w:y="2737"/>
            <w:spacing w:line="260" w:lineRule="exact"/>
            <w:jc w:val="center"/>
            <w:rPr>
              <w:rFonts w:ascii="CorpoA" w:hAnsi="CorpoA"/>
              <w:noProof/>
              <w:spacing w:val="2"/>
              <w:sz w:val="28"/>
            </w:rPr>
          </w:pPr>
          <w:r w:rsidRPr="00542A94">
            <w:rPr>
              <w:rFonts w:ascii="CorpoA" w:hAnsi="CorpoA"/>
              <w:noProof/>
              <w:spacing w:val="2"/>
              <w:sz w:val="28"/>
            </w:rPr>
            <w:t>Informação de Imprensa</w:t>
          </w:r>
        </w:p>
      </w:tc>
    </w:tr>
    <w:tr w:rsidR="003338CC" w:rsidTr="0085446B">
      <w:tc>
        <w:tcPr>
          <w:tcW w:w="3047" w:type="dxa"/>
        </w:tcPr>
        <w:p w:rsidR="003338CC" w:rsidRDefault="00F0425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  <w:p w:rsidR="003338CC" w:rsidRPr="00542A94" w:rsidRDefault="007359BE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  <w:r>
            <w:rPr>
              <w:rFonts w:ascii="CorpoA" w:hAnsi="CorpoA"/>
              <w:sz w:val="24"/>
            </w:rPr>
            <w:t>Abril</w:t>
          </w:r>
          <w:r w:rsidR="009B74E9">
            <w:rPr>
              <w:rFonts w:ascii="CorpoA" w:hAnsi="CorpoA"/>
              <w:sz w:val="24"/>
            </w:rPr>
            <w:t xml:space="preserve"> de 201</w:t>
          </w:r>
          <w:r w:rsidR="00D704CF">
            <w:rPr>
              <w:rFonts w:ascii="CorpoA" w:hAnsi="CorpoA"/>
              <w:sz w:val="24"/>
            </w:rPr>
            <w:t>8</w:t>
          </w:r>
        </w:p>
        <w:p w:rsidR="003338CC" w:rsidRPr="00542A94" w:rsidRDefault="00F0425C" w:rsidP="0085446B">
          <w:pPr>
            <w:framePr w:w="3402" w:wrap="notBeside" w:vAnchor="page" w:hAnchor="page" w:x="8140" w:y="2737"/>
            <w:spacing w:line="260" w:lineRule="exact"/>
            <w:rPr>
              <w:rFonts w:ascii="CorpoA" w:hAnsi="CorpoA"/>
              <w:sz w:val="24"/>
            </w:rPr>
          </w:pPr>
        </w:p>
      </w:tc>
    </w:tr>
  </w:tbl>
  <w:p w:rsidR="00B76863" w:rsidRDefault="00206192">
    <w:pPr>
      <w:pStyle w:val="Header"/>
    </w:pPr>
    <w:r>
      <w:rPr>
        <w:noProof/>
        <w:lang w:eastAsia="pt-PT"/>
      </w:rPr>
      <w:drawing>
        <wp:anchor distT="0" distB="0" distL="114935" distR="114935" simplePos="0" relativeHeight="251661312" behindDoc="1" locked="0" layoutInCell="1" allowOverlap="1" wp14:anchorId="6A186994" wp14:editId="45972F61">
          <wp:simplePos x="0" y="0"/>
          <wp:positionH relativeFrom="page">
            <wp:posOffset>3375660</wp:posOffset>
          </wp:positionH>
          <wp:positionV relativeFrom="page">
            <wp:posOffset>59690</wp:posOffset>
          </wp:positionV>
          <wp:extent cx="4138930" cy="893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930" cy="893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CC"/>
    <w:multiLevelType w:val="hybridMultilevel"/>
    <w:tmpl w:val="2E20CB72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5E"/>
    <w:multiLevelType w:val="hybridMultilevel"/>
    <w:tmpl w:val="9BC2FA64"/>
    <w:lvl w:ilvl="0" w:tplc="FFFFFFFF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 w:val="0"/>
        <w:i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51F"/>
    <w:multiLevelType w:val="hybridMultilevel"/>
    <w:tmpl w:val="4186222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D93379"/>
    <w:multiLevelType w:val="hybridMultilevel"/>
    <w:tmpl w:val="042C71F0"/>
    <w:lvl w:ilvl="0" w:tplc="FFFFFFFF">
      <w:start w:val="1"/>
      <w:numFmt w:val="bullet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F54"/>
    <w:multiLevelType w:val="hybridMultilevel"/>
    <w:tmpl w:val="DA2C65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BB2"/>
    <w:multiLevelType w:val="hybridMultilevel"/>
    <w:tmpl w:val="176A9052"/>
    <w:lvl w:ilvl="0" w:tplc="9E3E394A">
      <w:numFmt w:val="bullet"/>
      <w:lvlText w:val="•"/>
      <w:lvlJc w:val="left"/>
      <w:pPr>
        <w:ind w:left="720" w:hanging="360"/>
      </w:pPr>
      <w:rPr>
        <w:rFonts w:ascii="CorpoA" w:eastAsia="Times New Roman" w:hAnsi="CorpoA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B96"/>
    <w:multiLevelType w:val="hybridMultilevel"/>
    <w:tmpl w:val="921A6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18F"/>
    <w:multiLevelType w:val="hybridMultilevel"/>
    <w:tmpl w:val="97FC4D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3E29"/>
    <w:multiLevelType w:val="hybridMultilevel"/>
    <w:tmpl w:val="C55CD29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AB1955"/>
    <w:multiLevelType w:val="hybridMultilevel"/>
    <w:tmpl w:val="61EAC3FC"/>
    <w:lvl w:ilvl="0" w:tplc="FFFFFFFF">
      <w:start w:val="1"/>
      <w:numFmt w:val="bullet"/>
      <w:lvlText w:val="·"/>
      <w:lvlJc w:val="left"/>
      <w:pPr>
        <w:ind w:left="780" w:hanging="360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DC5D9D"/>
    <w:multiLevelType w:val="hybridMultilevel"/>
    <w:tmpl w:val="3120E4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A03"/>
    <w:multiLevelType w:val="hybridMultilevel"/>
    <w:tmpl w:val="BF2EC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35C75"/>
    <w:multiLevelType w:val="multilevel"/>
    <w:tmpl w:val="739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C759F"/>
    <w:multiLevelType w:val="hybridMultilevel"/>
    <w:tmpl w:val="2BA82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11E69"/>
    <w:multiLevelType w:val="hybridMultilevel"/>
    <w:tmpl w:val="CB52A8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F98"/>
    <w:multiLevelType w:val="hybridMultilevel"/>
    <w:tmpl w:val="EAD8ED8E"/>
    <w:lvl w:ilvl="0" w:tplc="08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 w15:restartNumberingAfterBreak="0">
    <w:nsid w:val="68F67822"/>
    <w:multiLevelType w:val="hybridMultilevel"/>
    <w:tmpl w:val="16A04A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973EA"/>
    <w:multiLevelType w:val="hybridMultilevel"/>
    <w:tmpl w:val="55643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15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0"/>
  </w:num>
  <w:num w:numId="18">
    <w:abstractNumId w:val="9"/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10"/>
  </w:num>
  <w:num w:numId="24">
    <w:abstractNumId w:val="5"/>
  </w:num>
  <w:num w:numId="25">
    <w:abstractNumId w:val="7"/>
  </w:num>
  <w:num w:numId="26">
    <w:abstractNumId w:val="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001949"/>
    <w:rsid w:val="00052CB7"/>
    <w:rsid w:val="000571D8"/>
    <w:rsid w:val="00066E2F"/>
    <w:rsid w:val="000808F3"/>
    <w:rsid w:val="00086ED2"/>
    <w:rsid w:val="000A1F87"/>
    <w:rsid w:val="000B2869"/>
    <w:rsid w:val="000C0D10"/>
    <w:rsid w:val="000C5006"/>
    <w:rsid w:val="000C608B"/>
    <w:rsid w:val="000D6488"/>
    <w:rsid w:val="000F5636"/>
    <w:rsid w:val="0010162F"/>
    <w:rsid w:val="00111FBE"/>
    <w:rsid w:val="0014348A"/>
    <w:rsid w:val="00146B0A"/>
    <w:rsid w:val="00161409"/>
    <w:rsid w:val="00166E9C"/>
    <w:rsid w:val="001740C1"/>
    <w:rsid w:val="001947F1"/>
    <w:rsid w:val="001A749E"/>
    <w:rsid w:val="001C56A4"/>
    <w:rsid w:val="001E1A02"/>
    <w:rsid w:val="001E2D73"/>
    <w:rsid w:val="001F2C0F"/>
    <w:rsid w:val="00206192"/>
    <w:rsid w:val="002117EC"/>
    <w:rsid w:val="00226005"/>
    <w:rsid w:val="00237422"/>
    <w:rsid w:val="002532C2"/>
    <w:rsid w:val="00256868"/>
    <w:rsid w:val="00262ECA"/>
    <w:rsid w:val="00264415"/>
    <w:rsid w:val="00276FBE"/>
    <w:rsid w:val="00277015"/>
    <w:rsid w:val="002A24D8"/>
    <w:rsid w:val="002A3133"/>
    <w:rsid w:val="002A3351"/>
    <w:rsid w:val="002B19B9"/>
    <w:rsid w:val="002D2DE2"/>
    <w:rsid w:val="002D485A"/>
    <w:rsid w:val="002D6CF2"/>
    <w:rsid w:val="002D7539"/>
    <w:rsid w:val="002E2C9A"/>
    <w:rsid w:val="00312174"/>
    <w:rsid w:val="0031638B"/>
    <w:rsid w:val="0033455B"/>
    <w:rsid w:val="00335D9E"/>
    <w:rsid w:val="00344855"/>
    <w:rsid w:val="003835C8"/>
    <w:rsid w:val="003949A5"/>
    <w:rsid w:val="003A1292"/>
    <w:rsid w:val="003A7A7C"/>
    <w:rsid w:val="003E3D2B"/>
    <w:rsid w:val="004041DF"/>
    <w:rsid w:val="0041495E"/>
    <w:rsid w:val="00424D5E"/>
    <w:rsid w:val="004359C5"/>
    <w:rsid w:val="00445E8E"/>
    <w:rsid w:val="00450451"/>
    <w:rsid w:val="00464B61"/>
    <w:rsid w:val="00482583"/>
    <w:rsid w:val="00492AC1"/>
    <w:rsid w:val="0049509C"/>
    <w:rsid w:val="004963A3"/>
    <w:rsid w:val="00497524"/>
    <w:rsid w:val="004A39A2"/>
    <w:rsid w:val="004A5A3B"/>
    <w:rsid w:val="004B2F79"/>
    <w:rsid w:val="004B404C"/>
    <w:rsid w:val="004C601D"/>
    <w:rsid w:val="004C74D5"/>
    <w:rsid w:val="004D0D4F"/>
    <w:rsid w:val="004D6885"/>
    <w:rsid w:val="004D6AD0"/>
    <w:rsid w:val="004D71F4"/>
    <w:rsid w:val="004E4B75"/>
    <w:rsid w:val="004E5B61"/>
    <w:rsid w:val="004F0B36"/>
    <w:rsid w:val="004F3D3C"/>
    <w:rsid w:val="004F49A4"/>
    <w:rsid w:val="004F77DC"/>
    <w:rsid w:val="0051007B"/>
    <w:rsid w:val="00510A46"/>
    <w:rsid w:val="00533DFC"/>
    <w:rsid w:val="00542950"/>
    <w:rsid w:val="00542B7D"/>
    <w:rsid w:val="005522A3"/>
    <w:rsid w:val="00553663"/>
    <w:rsid w:val="005548A9"/>
    <w:rsid w:val="00570FD0"/>
    <w:rsid w:val="00571CB8"/>
    <w:rsid w:val="00575C45"/>
    <w:rsid w:val="005906D8"/>
    <w:rsid w:val="005910B9"/>
    <w:rsid w:val="005B1B82"/>
    <w:rsid w:val="005C0E15"/>
    <w:rsid w:val="005C5BAB"/>
    <w:rsid w:val="005E54D4"/>
    <w:rsid w:val="005E6031"/>
    <w:rsid w:val="005F19E3"/>
    <w:rsid w:val="005F46E0"/>
    <w:rsid w:val="005F7BF1"/>
    <w:rsid w:val="00600EDB"/>
    <w:rsid w:val="006131AD"/>
    <w:rsid w:val="0062459F"/>
    <w:rsid w:val="00625E6F"/>
    <w:rsid w:val="006278A9"/>
    <w:rsid w:val="00631939"/>
    <w:rsid w:val="00637EA1"/>
    <w:rsid w:val="00647A2D"/>
    <w:rsid w:val="00657059"/>
    <w:rsid w:val="0066323C"/>
    <w:rsid w:val="00672091"/>
    <w:rsid w:val="00675ED8"/>
    <w:rsid w:val="00692E5C"/>
    <w:rsid w:val="0069600A"/>
    <w:rsid w:val="006B6C6C"/>
    <w:rsid w:val="006C0784"/>
    <w:rsid w:val="006C2662"/>
    <w:rsid w:val="006C274B"/>
    <w:rsid w:val="006D0BFA"/>
    <w:rsid w:val="006D3FA8"/>
    <w:rsid w:val="006D76D6"/>
    <w:rsid w:val="006E5100"/>
    <w:rsid w:val="00701D68"/>
    <w:rsid w:val="0070346A"/>
    <w:rsid w:val="00703FDB"/>
    <w:rsid w:val="00715B84"/>
    <w:rsid w:val="00730DC0"/>
    <w:rsid w:val="007323FB"/>
    <w:rsid w:val="007359BE"/>
    <w:rsid w:val="00735CA3"/>
    <w:rsid w:val="00735D07"/>
    <w:rsid w:val="0075092F"/>
    <w:rsid w:val="00752C1D"/>
    <w:rsid w:val="0077454F"/>
    <w:rsid w:val="00776232"/>
    <w:rsid w:val="00780F2A"/>
    <w:rsid w:val="00781DDF"/>
    <w:rsid w:val="00786FD2"/>
    <w:rsid w:val="0079246F"/>
    <w:rsid w:val="007A042E"/>
    <w:rsid w:val="007B2DD6"/>
    <w:rsid w:val="007B7407"/>
    <w:rsid w:val="007D1B3A"/>
    <w:rsid w:val="007D5FE7"/>
    <w:rsid w:val="007E0183"/>
    <w:rsid w:val="007E1D26"/>
    <w:rsid w:val="007E7257"/>
    <w:rsid w:val="008060ED"/>
    <w:rsid w:val="00825575"/>
    <w:rsid w:val="008514EF"/>
    <w:rsid w:val="00865843"/>
    <w:rsid w:val="00874B45"/>
    <w:rsid w:val="00891289"/>
    <w:rsid w:val="00893CF5"/>
    <w:rsid w:val="008A3FE8"/>
    <w:rsid w:val="008A782E"/>
    <w:rsid w:val="008B4C26"/>
    <w:rsid w:val="008B7952"/>
    <w:rsid w:val="008C0FAE"/>
    <w:rsid w:val="008D30C2"/>
    <w:rsid w:val="008E6729"/>
    <w:rsid w:val="008E6A70"/>
    <w:rsid w:val="008F45B2"/>
    <w:rsid w:val="008F7706"/>
    <w:rsid w:val="00901FDB"/>
    <w:rsid w:val="0090581C"/>
    <w:rsid w:val="00907161"/>
    <w:rsid w:val="00911340"/>
    <w:rsid w:val="009154AF"/>
    <w:rsid w:val="00924708"/>
    <w:rsid w:val="00925A97"/>
    <w:rsid w:val="00930811"/>
    <w:rsid w:val="00940C2D"/>
    <w:rsid w:val="00954B08"/>
    <w:rsid w:val="0096656E"/>
    <w:rsid w:val="0098495C"/>
    <w:rsid w:val="0099285B"/>
    <w:rsid w:val="009929C0"/>
    <w:rsid w:val="009B273B"/>
    <w:rsid w:val="009B74E9"/>
    <w:rsid w:val="009C5882"/>
    <w:rsid w:val="009D555C"/>
    <w:rsid w:val="009E44E7"/>
    <w:rsid w:val="009E7559"/>
    <w:rsid w:val="00A061E5"/>
    <w:rsid w:val="00A07D33"/>
    <w:rsid w:val="00A07E3E"/>
    <w:rsid w:val="00A25D1E"/>
    <w:rsid w:val="00A3249C"/>
    <w:rsid w:val="00A352CD"/>
    <w:rsid w:val="00A3589D"/>
    <w:rsid w:val="00A4017B"/>
    <w:rsid w:val="00A40695"/>
    <w:rsid w:val="00A468A6"/>
    <w:rsid w:val="00A52871"/>
    <w:rsid w:val="00A652A9"/>
    <w:rsid w:val="00A73361"/>
    <w:rsid w:val="00A73A1A"/>
    <w:rsid w:val="00A75FA0"/>
    <w:rsid w:val="00A76DB6"/>
    <w:rsid w:val="00A81C39"/>
    <w:rsid w:val="00A82289"/>
    <w:rsid w:val="00A83AE0"/>
    <w:rsid w:val="00A849C4"/>
    <w:rsid w:val="00A84C1D"/>
    <w:rsid w:val="00A86613"/>
    <w:rsid w:val="00A91025"/>
    <w:rsid w:val="00AB2701"/>
    <w:rsid w:val="00AB45B6"/>
    <w:rsid w:val="00AC351A"/>
    <w:rsid w:val="00AC494E"/>
    <w:rsid w:val="00AC64F2"/>
    <w:rsid w:val="00AD7645"/>
    <w:rsid w:val="00AD7775"/>
    <w:rsid w:val="00AE3017"/>
    <w:rsid w:val="00AE3D4E"/>
    <w:rsid w:val="00AE495D"/>
    <w:rsid w:val="00AE7E1F"/>
    <w:rsid w:val="00AF5706"/>
    <w:rsid w:val="00B148D1"/>
    <w:rsid w:val="00B35D9F"/>
    <w:rsid w:val="00B537B7"/>
    <w:rsid w:val="00B6209B"/>
    <w:rsid w:val="00B6457F"/>
    <w:rsid w:val="00B71F75"/>
    <w:rsid w:val="00B83A1C"/>
    <w:rsid w:val="00B917DB"/>
    <w:rsid w:val="00BA47D6"/>
    <w:rsid w:val="00BC1B9A"/>
    <w:rsid w:val="00BC34E5"/>
    <w:rsid w:val="00BC51FE"/>
    <w:rsid w:val="00BD0854"/>
    <w:rsid w:val="00BE4A63"/>
    <w:rsid w:val="00C006A8"/>
    <w:rsid w:val="00C028CE"/>
    <w:rsid w:val="00C130FD"/>
    <w:rsid w:val="00C41026"/>
    <w:rsid w:val="00C54577"/>
    <w:rsid w:val="00C67D76"/>
    <w:rsid w:val="00C75D15"/>
    <w:rsid w:val="00C8050F"/>
    <w:rsid w:val="00C874DA"/>
    <w:rsid w:val="00CC1244"/>
    <w:rsid w:val="00CC33E6"/>
    <w:rsid w:val="00CC440B"/>
    <w:rsid w:val="00CD0652"/>
    <w:rsid w:val="00CD31BA"/>
    <w:rsid w:val="00CD6A99"/>
    <w:rsid w:val="00CD701F"/>
    <w:rsid w:val="00CE0060"/>
    <w:rsid w:val="00CE12F7"/>
    <w:rsid w:val="00CE56AE"/>
    <w:rsid w:val="00CF5232"/>
    <w:rsid w:val="00D0000E"/>
    <w:rsid w:val="00D12639"/>
    <w:rsid w:val="00D20681"/>
    <w:rsid w:val="00D207F9"/>
    <w:rsid w:val="00D30AE7"/>
    <w:rsid w:val="00D41958"/>
    <w:rsid w:val="00D466D7"/>
    <w:rsid w:val="00D47213"/>
    <w:rsid w:val="00D5716C"/>
    <w:rsid w:val="00D704CF"/>
    <w:rsid w:val="00D8370E"/>
    <w:rsid w:val="00DA1A56"/>
    <w:rsid w:val="00DA2168"/>
    <w:rsid w:val="00DB131F"/>
    <w:rsid w:val="00DB7A53"/>
    <w:rsid w:val="00DC4014"/>
    <w:rsid w:val="00DD0609"/>
    <w:rsid w:val="00DE2346"/>
    <w:rsid w:val="00DF162C"/>
    <w:rsid w:val="00DF671B"/>
    <w:rsid w:val="00E06C43"/>
    <w:rsid w:val="00E129C3"/>
    <w:rsid w:val="00E162A6"/>
    <w:rsid w:val="00E27EBA"/>
    <w:rsid w:val="00E408D5"/>
    <w:rsid w:val="00E469DD"/>
    <w:rsid w:val="00E53789"/>
    <w:rsid w:val="00E540E8"/>
    <w:rsid w:val="00E54148"/>
    <w:rsid w:val="00E65A27"/>
    <w:rsid w:val="00E66182"/>
    <w:rsid w:val="00E767AD"/>
    <w:rsid w:val="00E94873"/>
    <w:rsid w:val="00EA07BF"/>
    <w:rsid w:val="00EA52EB"/>
    <w:rsid w:val="00EB409E"/>
    <w:rsid w:val="00EC21EF"/>
    <w:rsid w:val="00ED0390"/>
    <w:rsid w:val="00ED7900"/>
    <w:rsid w:val="00EE3F99"/>
    <w:rsid w:val="00EF4EE5"/>
    <w:rsid w:val="00EF59DA"/>
    <w:rsid w:val="00EF759C"/>
    <w:rsid w:val="00EF77B8"/>
    <w:rsid w:val="00F02D6E"/>
    <w:rsid w:val="00F0425C"/>
    <w:rsid w:val="00F11052"/>
    <w:rsid w:val="00F11310"/>
    <w:rsid w:val="00F1376F"/>
    <w:rsid w:val="00F20D57"/>
    <w:rsid w:val="00F24B9C"/>
    <w:rsid w:val="00F26357"/>
    <w:rsid w:val="00F3160E"/>
    <w:rsid w:val="00F3305B"/>
    <w:rsid w:val="00F43928"/>
    <w:rsid w:val="00F533C0"/>
    <w:rsid w:val="00F5598A"/>
    <w:rsid w:val="00F56B13"/>
    <w:rsid w:val="00F64193"/>
    <w:rsid w:val="00F7206A"/>
    <w:rsid w:val="00F87130"/>
    <w:rsid w:val="00F94377"/>
    <w:rsid w:val="00F96B7A"/>
    <w:rsid w:val="00FA1209"/>
    <w:rsid w:val="00FB2E8C"/>
    <w:rsid w:val="00FB39B3"/>
    <w:rsid w:val="00FB464A"/>
    <w:rsid w:val="00FC060B"/>
    <w:rsid w:val="00FE1ACE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2D05E-AB00-451C-A8EF-B965AF7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192"/>
  </w:style>
  <w:style w:type="character" w:styleId="Hyperlink">
    <w:name w:val="Hyperlink"/>
    <w:rsid w:val="00206192"/>
    <w:rPr>
      <w:color w:val="0000FF"/>
      <w:u w:val="single"/>
    </w:rPr>
  </w:style>
  <w:style w:type="paragraph" w:styleId="Header">
    <w:name w:val="header"/>
    <w:basedOn w:val="Normal"/>
    <w:link w:val="Head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HeaderChar">
    <w:name w:val="Header Char"/>
    <w:basedOn w:val="DefaultParagraphFont"/>
    <w:link w:val="Head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rsid w:val="00206192"/>
    <w:pPr>
      <w:tabs>
        <w:tab w:val="center" w:pos="4536"/>
        <w:tab w:val="right" w:pos="9072"/>
      </w:tabs>
      <w:spacing w:after="390" w:line="390" w:lineRule="exact"/>
    </w:pPr>
    <w:rPr>
      <w:rFonts w:ascii="CorpoS" w:hAnsi="CorpoS"/>
      <w:sz w:val="26"/>
    </w:rPr>
  </w:style>
  <w:style w:type="character" w:customStyle="1" w:styleId="FooterChar">
    <w:name w:val="Footer Char"/>
    <w:basedOn w:val="DefaultParagraphFont"/>
    <w:link w:val="Footer"/>
    <w:rsid w:val="00206192"/>
    <w:rPr>
      <w:rFonts w:ascii="CorpoS" w:eastAsia="Times New Roman" w:hAnsi="CorpoS" w:cs="Times New Roman"/>
      <w:sz w:val="26"/>
      <w:szCs w:val="20"/>
      <w:lang w:eastAsia="ar-SA"/>
    </w:rPr>
  </w:style>
  <w:style w:type="paragraph" w:customStyle="1" w:styleId="dcHeadline">
    <w:name w:val="dcHeadline"/>
    <w:basedOn w:val="Normal"/>
    <w:next w:val="Normal"/>
    <w:rsid w:val="00206192"/>
    <w:pPr>
      <w:spacing w:before="780" w:after="390" w:line="480" w:lineRule="exact"/>
    </w:pPr>
    <w:rPr>
      <w:rFonts w:ascii="CorpoS" w:hAnsi="CorpoS"/>
      <w:b/>
      <w:sz w:val="32"/>
    </w:rPr>
  </w:style>
  <w:style w:type="paragraph" w:customStyle="1" w:styleId="dcLegalInfo">
    <w:name w:val="dcLegalInfo"/>
    <w:basedOn w:val="Normal"/>
    <w:rsid w:val="00206192"/>
    <w:pPr>
      <w:spacing w:line="230" w:lineRule="exact"/>
      <w:jc w:val="center"/>
    </w:pPr>
    <w:rPr>
      <w:rFonts w:ascii="CorpoSLig" w:hAnsi="CorpoSLig"/>
      <w:sz w:val="19"/>
    </w:rPr>
  </w:style>
  <w:style w:type="paragraph" w:customStyle="1" w:styleId="41Continoustext11ptbold">
    <w:name w:val="4.1 Continous text 11pt bold"/>
    <w:link w:val="41Continoustext11ptboldZchnZchn"/>
    <w:qFormat/>
    <w:rsid w:val="00206192"/>
    <w:pPr>
      <w:suppressAutoHyphens/>
      <w:spacing w:after="0" w:line="380" w:lineRule="atLeast"/>
    </w:pPr>
    <w:rPr>
      <w:rFonts w:ascii="CorpoA" w:eastAsia="Arial" w:hAnsi="CorpoA" w:cs="Times New Roman"/>
      <w:b/>
      <w:szCs w:val="20"/>
      <w:lang w:val="de-DE" w:eastAsia="ar-SA"/>
    </w:rPr>
  </w:style>
  <w:style w:type="character" w:customStyle="1" w:styleId="41Continoustext11ptboldZchnZchn">
    <w:name w:val="4.1 Continous text 11pt bold Zchn Zchn"/>
    <w:link w:val="41Continoustext11ptbold"/>
    <w:locked/>
    <w:rsid w:val="00206192"/>
    <w:rPr>
      <w:rFonts w:ascii="CorpoA" w:eastAsia="Arial" w:hAnsi="CorpoA" w:cs="Times New Roman"/>
      <w:b/>
      <w:szCs w:val="20"/>
      <w:lang w:val="de-DE" w:eastAsia="ar-SA"/>
    </w:rPr>
  </w:style>
  <w:style w:type="paragraph" w:styleId="PlainText">
    <w:name w:val="Plain Text"/>
    <w:basedOn w:val="Normal"/>
    <w:link w:val="PlainTextChar"/>
    <w:uiPriority w:val="99"/>
    <w:rsid w:val="008A3FE8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8A3FE8"/>
    <w:rPr>
      <w:rFonts w:ascii="Consolas" w:eastAsia="Calibri" w:hAnsi="Consolas" w:cs="Times New Roman"/>
      <w:sz w:val="21"/>
      <w:szCs w:val="21"/>
      <w:lang w:val="de-DE" w:eastAsia="ar-SA"/>
    </w:rPr>
  </w:style>
  <w:style w:type="paragraph" w:customStyle="1" w:styleId="20Headline">
    <w:name w:val="2.0 Headline"/>
    <w:rsid w:val="004D71F4"/>
    <w:pPr>
      <w:spacing w:after="380" w:line="480" w:lineRule="atLeast"/>
    </w:pPr>
    <w:rPr>
      <w:rFonts w:ascii="CorpoA" w:eastAsia="Times New Roman" w:hAnsi="CorpoA" w:cs="Times New Roman"/>
      <w:b/>
      <w:noProof/>
      <w:sz w:val="36"/>
      <w:szCs w:val="20"/>
      <w:lang w:val="en-GB" w:eastAsia="en-GB" w:bidi="en-GB"/>
    </w:rPr>
  </w:style>
  <w:style w:type="character" w:customStyle="1" w:styleId="40Continoustext11ptZchnZchn">
    <w:name w:val="4.0 Continous text 11pt Zchn Zchn"/>
    <w:link w:val="40Continoustext11pt"/>
    <w:locked/>
    <w:rsid w:val="004D71F4"/>
    <w:rPr>
      <w:rFonts w:ascii="CorpoA" w:hAnsi="CorpoA"/>
      <w:lang w:val="en-GB" w:eastAsia="en-GB" w:bidi="en-GB"/>
    </w:rPr>
  </w:style>
  <w:style w:type="paragraph" w:customStyle="1" w:styleId="40Continoustext11pt">
    <w:name w:val="4.0 Continous text 11pt"/>
    <w:link w:val="40Continoustext11ptZchnZchn"/>
    <w:qFormat/>
    <w:rsid w:val="004D71F4"/>
    <w:pPr>
      <w:suppressAutoHyphens/>
      <w:spacing w:after="380" w:line="380" w:lineRule="atLeast"/>
    </w:pPr>
    <w:rPr>
      <w:rFonts w:ascii="CorpoA" w:hAnsi="CorpoA"/>
      <w:lang w:val="en-GB" w:eastAsia="en-GB" w:bidi="en-GB"/>
    </w:rPr>
  </w:style>
  <w:style w:type="character" w:customStyle="1" w:styleId="polytonic">
    <w:name w:val="polytonic"/>
    <w:basedOn w:val="DefaultParagraphFont"/>
    <w:rsid w:val="004D71F4"/>
  </w:style>
  <w:style w:type="paragraph" w:styleId="ListParagraph">
    <w:name w:val="List Paragraph"/>
    <w:basedOn w:val="Normal"/>
    <w:uiPriority w:val="34"/>
    <w:qFormat/>
    <w:rsid w:val="00570FD0"/>
    <w:pPr>
      <w:suppressAutoHyphens w:val="0"/>
      <w:ind w:left="720"/>
      <w:contextualSpacing/>
    </w:pPr>
    <w:rPr>
      <w:rFonts w:ascii="Arial" w:eastAsia="Arial Unicode MS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ubhead">
    <w:name w:val="Subhead"/>
    <w:rsid w:val="00E53789"/>
    <w:pPr>
      <w:numPr>
        <w:numId w:val="5"/>
      </w:numPr>
      <w:spacing w:after="380" w:line="380" w:lineRule="exact"/>
      <w:ind w:right="-193"/>
      <w:contextualSpacing/>
    </w:pPr>
    <w:rPr>
      <w:rFonts w:ascii="CorpoA" w:eastAsia="Times New Roman" w:hAnsi="CorpoA" w:cs="Times New Roman"/>
      <w:b/>
      <w:szCs w:val="20"/>
      <w:lang w:val="en-GB" w:eastAsia="de-DE"/>
    </w:rPr>
  </w:style>
  <w:style w:type="paragraph" w:customStyle="1" w:styleId="DCNormal">
    <w:name w:val="DCNormal"/>
    <w:uiPriority w:val="99"/>
    <w:rsid w:val="00E53789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val="en-GB" w:eastAsia="de-DE"/>
    </w:rPr>
  </w:style>
  <w:style w:type="character" w:customStyle="1" w:styleId="textb1">
    <w:name w:val="textb1"/>
    <w:basedOn w:val="DefaultParagraphFont"/>
    <w:rsid w:val="00C75D15"/>
    <w:rPr>
      <w:rFonts w:ascii="Arial" w:hAnsi="Arial" w:cs="Arial" w:hint="default"/>
      <w:color w:val="000000"/>
      <w:sz w:val="17"/>
      <w:szCs w:val="1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75D15"/>
    <w:pPr>
      <w:suppressAutoHyphens w:val="0"/>
      <w:spacing w:before="100" w:beforeAutospacing="1" w:after="100" w:afterAutospacing="1"/>
    </w:pPr>
    <w:rPr>
      <w:sz w:val="24"/>
      <w:szCs w:val="24"/>
      <w:lang w:eastAsia="pt-PT"/>
    </w:rPr>
  </w:style>
  <w:style w:type="paragraph" w:customStyle="1" w:styleId="11Subhead">
    <w:name w:val="1.1 Subhead"/>
    <w:rsid w:val="00657059"/>
    <w:pPr>
      <w:spacing w:after="320" w:line="320" w:lineRule="exact"/>
      <w:ind w:left="227" w:right="-193" w:hanging="227"/>
      <w:contextualSpacing/>
    </w:pPr>
    <w:rPr>
      <w:rFonts w:ascii="CorpoS" w:eastAsia="Times New Roman" w:hAnsi="CorpoS" w:cs="Times New Roman"/>
      <w:b/>
      <w:sz w:val="24"/>
      <w:szCs w:val="20"/>
      <w:lang w:val="de-DE" w:eastAsia="de-DE"/>
    </w:rPr>
  </w:style>
  <w:style w:type="paragraph" w:customStyle="1" w:styleId="10Headline">
    <w:name w:val="1.0 Headline"/>
    <w:rsid w:val="00657059"/>
    <w:pPr>
      <w:keepNext/>
      <w:widowControl w:val="0"/>
      <w:spacing w:after="280" w:line="480" w:lineRule="exact"/>
    </w:pPr>
    <w:rPr>
      <w:rFonts w:ascii="CorpoS" w:eastAsia="Times New Roman" w:hAnsi="CorpoS" w:cs="Times New Roman"/>
      <w:b/>
      <w:sz w:val="36"/>
      <w:szCs w:val="20"/>
      <w:lang w:val="de-DE" w:eastAsia="de-DE"/>
    </w:rPr>
  </w:style>
  <w:style w:type="paragraph" w:customStyle="1" w:styleId="20Continoustext">
    <w:name w:val="2.0 Continous text"/>
    <w:basedOn w:val="Normal"/>
    <w:qFormat/>
    <w:rsid w:val="00657059"/>
    <w:pPr>
      <w:suppressAutoHyphens w:val="0"/>
      <w:spacing w:after="320" w:line="320" w:lineRule="exact"/>
    </w:pPr>
    <w:rPr>
      <w:rFonts w:ascii="CorpoS" w:hAnsi="CorpoS"/>
      <w:sz w:val="24"/>
      <w:lang w:val="de-DE" w:eastAsia="de-DE"/>
    </w:rPr>
  </w:style>
  <w:style w:type="character" w:customStyle="1" w:styleId="41Continoustext11ptboldZchn">
    <w:name w:val="4.1 Continous text 11pt bold Zchn"/>
    <w:locked/>
    <w:rsid w:val="00B6457F"/>
    <w:rPr>
      <w:rFonts w:ascii="CorpoA" w:hAnsi="CorpoA"/>
      <w:b/>
      <w:sz w:val="22"/>
      <w:lang w:val="en-GB" w:eastAsia="de-DE" w:bidi="ar-SA"/>
    </w:rPr>
  </w:style>
  <w:style w:type="character" w:styleId="Strong">
    <w:name w:val="Strong"/>
    <w:basedOn w:val="DefaultParagraphFont"/>
    <w:uiPriority w:val="22"/>
    <w:qFormat/>
    <w:rsid w:val="0077454F"/>
    <w:rPr>
      <w:b/>
      <w:bCs/>
    </w:rPr>
  </w:style>
  <w:style w:type="paragraph" w:customStyle="1" w:styleId="Formatvorlage">
    <w:name w:val="Formatvorlage"/>
    <w:basedOn w:val="Normal"/>
    <w:link w:val="FormatvorlageZchn"/>
    <w:rsid w:val="00CD31BA"/>
    <w:pPr>
      <w:suppressAutoHyphens w:val="0"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FormatvorlageZchn">
    <w:name w:val="Formatvorlage Zchn"/>
    <w:link w:val="Formatvorlage"/>
    <w:locked/>
    <w:rsid w:val="00CD31BA"/>
    <w:rPr>
      <w:rFonts w:ascii="CorpoA" w:eastAsia="Times New Roman" w:hAnsi="CorpoA" w:cs="Times New Roman"/>
      <w:sz w:val="26"/>
      <w:szCs w:val="20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D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D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7D76"/>
    <w:rPr>
      <w:sz w:val="16"/>
      <w:szCs w:val="16"/>
    </w:rPr>
  </w:style>
  <w:style w:type="character" w:customStyle="1" w:styleId="detailstexto">
    <w:name w:val="detailstexto"/>
    <w:basedOn w:val="DefaultParagraphFont"/>
    <w:rsid w:val="00EF4E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65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51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1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7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9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1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88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16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2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08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7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2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23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A2FB-D3DB-48DE-8E44-F74A68E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Silveira, Andre (140)</dc:creator>
  <cp:lastModifiedBy>Abreu, Raquel (140)</cp:lastModifiedBy>
  <cp:revision>2</cp:revision>
  <cp:lastPrinted>2017-05-23T11:42:00Z</cp:lastPrinted>
  <dcterms:created xsi:type="dcterms:W3CDTF">2018-04-06T10:51:00Z</dcterms:created>
  <dcterms:modified xsi:type="dcterms:W3CDTF">2018-04-06T10:51:00Z</dcterms:modified>
</cp:coreProperties>
</file>